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350"/>
      </w:tblGrid>
      <w:tr w:rsidR="004D5FEE" w14:paraId="6797BBF8" w14:textId="77777777" w:rsidTr="00734B8C">
        <w:tc>
          <w:tcPr>
            <w:tcW w:w="9350" w:type="dxa"/>
          </w:tcPr>
          <w:p w14:paraId="4A6EB8B7" w14:textId="77777777" w:rsidR="00F73819" w:rsidRPr="00454D45" w:rsidRDefault="00706838" w:rsidP="00436446">
            <w:pPr>
              <w:widowControl/>
              <w:spacing w:before="240"/>
              <w:jc w:val="both"/>
              <w:rPr>
                <w:rFonts w:ascii="Arial" w:hAnsi="Arial" w:cs="Arial"/>
                <w:snapToGrid/>
                <w:szCs w:val="24"/>
              </w:rPr>
            </w:pPr>
            <w:r w:rsidRPr="00454D45">
              <w:rPr>
                <w:rFonts w:ascii="Arial" w:hAnsi="Arial" w:cs="Arial"/>
                <w:b/>
                <w:szCs w:val="24"/>
                <w:u w:val="single"/>
              </w:rPr>
              <w:t>PHẠM VI</w:t>
            </w:r>
            <w:r w:rsidRPr="00454D45">
              <w:rPr>
                <w:rFonts w:ascii="Arial" w:hAnsi="Arial" w:cs="Arial"/>
                <w:b/>
                <w:szCs w:val="24"/>
              </w:rPr>
              <w:t>:</w:t>
            </w:r>
            <w:r w:rsidRPr="00454D45">
              <w:rPr>
                <w:rFonts w:ascii="Arial" w:hAnsi="Arial" w:cs="Arial"/>
                <w:b/>
                <w:szCs w:val="24"/>
              </w:rPr>
              <w:tab/>
            </w:r>
            <w:r w:rsidRPr="00454D45">
              <w:rPr>
                <w:rFonts w:ascii="Arial" w:eastAsia="Calibri" w:hAnsi="Arial" w:cs="Arial"/>
                <w:snapToGrid/>
                <w:szCs w:val="24"/>
              </w:rPr>
              <w:t xml:space="preserve">Áp dụng cho những trường hợp khẩn cấp không có bảo hiểm hoặc bảo hiểm không </w:t>
            </w:r>
            <w:r>
              <w:rPr>
                <w:rFonts w:ascii="Arial" w:eastAsia="Calibri" w:hAnsi="Arial" w:cs="Arial"/>
                <w:snapToGrid/>
                <w:szCs w:val="24"/>
              </w:rPr>
              <w:t xml:space="preserve">đầy </w:t>
            </w:r>
            <w:r w:rsidRPr="00454D45">
              <w:rPr>
                <w:rFonts w:ascii="Arial" w:eastAsia="Calibri" w:hAnsi="Arial" w:cs="Arial"/>
                <w:snapToGrid/>
                <w:szCs w:val="24"/>
              </w:rPr>
              <w:t>đủ và các dịch vụ chăm sóc cần thiết về mặt y tế khác do Bệnh viện cung cấp.</w:t>
            </w:r>
          </w:p>
          <w:p w14:paraId="14B10EF6" w14:textId="77777777" w:rsidR="0050293E" w:rsidRPr="0050293E" w:rsidRDefault="0050293E" w:rsidP="00436446">
            <w:pPr>
              <w:widowControl/>
              <w:spacing w:before="240"/>
              <w:ind w:left="720"/>
              <w:contextualSpacing/>
              <w:jc w:val="both"/>
              <w:rPr>
                <w:rFonts w:ascii="Arial" w:hAnsi="Arial" w:cs="Arial"/>
                <w:b/>
                <w:snapToGrid/>
                <w:szCs w:val="24"/>
              </w:rPr>
            </w:pPr>
          </w:p>
        </w:tc>
      </w:tr>
      <w:tr w:rsidR="004D5FEE" w14:paraId="7405CD29" w14:textId="77777777" w:rsidTr="00734B8C">
        <w:tc>
          <w:tcPr>
            <w:tcW w:w="9350" w:type="dxa"/>
          </w:tcPr>
          <w:p w14:paraId="431319AC" w14:textId="77777777" w:rsidR="0050293E" w:rsidRPr="00F73819" w:rsidRDefault="00706838" w:rsidP="00436446">
            <w:pPr>
              <w:widowControl/>
              <w:spacing w:before="60"/>
              <w:jc w:val="both"/>
              <w:rPr>
                <w:rFonts w:ascii="Arial" w:eastAsia="Calibri" w:hAnsi="Arial" w:cs="Arial"/>
                <w:b/>
                <w:snapToGrid/>
                <w:szCs w:val="24"/>
                <w:u w:val="single"/>
              </w:rPr>
            </w:pPr>
            <w:r w:rsidRPr="00454D45">
              <w:rPr>
                <w:rFonts w:ascii="Arial" w:eastAsia="Calibri" w:hAnsi="Arial" w:cs="Arial"/>
                <w:b/>
                <w:snapToGrid/>
                <w:szCs w:val="24"/>
                <w:u w:val="single"/>
              </w:rPr>
              <w:t>MỤC ĐÍCH:</w:t>
            </w:r>
            <w:r w:rsidRPr="0050293E">
              <w:rPr>
                <w:rFonts w:ascii="Arial" w:eastAsia="Calibri" w:hAnsi="Arial" w:cs="Arial"/>
                <w:b/>
                <w:snapToGrid/>
                <w:szCs w:val="24"/>
              </w:rPr>
              <w:t xml:space="preserve"> </w:t>
            </w:r>
          </w:p>
          <w:p w14:paraId="4ECCA9A2" w14:textId="77777777" w:rsidR="0050293E" w:rsidRPr="0050293E" w:rsidRDefault="00706838" w:rsidP="00436446">
            <w:pPr>
              <w:widowControl/>
              <w:spacing w:before="60"/>
              <w:jc w:val="both"/>
              <w:rPr>
                <w:rFonts w:ascii="Arial" w:eastAsia="Calibri" w:hAnsi="Arial" w:cs="Arial"/>
                <w:snapToGrid/>
                <w:szCs w:val="24"/>
              </w:rPr>
            </w:pPr>
            <w:r w:rsidRPr="00454D45">
              <w:rPr>
                <w:rFonts w:ascii="Arial" w:eastAsia="Calibri" w:hAnsi="Arial" w:cs="Arial"/>
                <w:snapToGrid/>
                <w:szCs w:val="24"/>
              </w:rPr>
              <w:t>Mục đích của Chính sách hỗ trợ tài chính (FAP) này là chỉ định:</w:t>
            </w:r>
          </w:p>
          <w:p w14:paraId="1C949700" w14:textId="77777777" w:rsidR="0050293E" w:rsidRPr="00F73819" w:rsidRDefault="00706838" w:rsidP="00436446">
            <w:pPr>
              <w:widowControl/>
              <w:numPr>
                <w:ilvl w:val="0"/>
                <w:numId w:val="12"/>
              </w:numPr>
              <w:spacing w:before="60" w:after="200" w:line="276" w:lineRule="auto"/>
              <w:contextualSpacing/>
              <w:jc w:val="both"/>
              <w:rPr>
                <w:rFonts w:ascii="Arial" w:hAnsi="Arial" w:cs="Arial"/>
                <w:snapToGrid/>
                <w:szCs w:val="24"/>
              </w:rPr>
            </w:pPr>
            <w:r w:rsidRPr="00454D45">
              <w:rPr>
                <w:rFonts w:ascii="Arial" w:hAnsi="Arial" w:cs="Arial"/>
                <w:snapToGrid/>
                <w:szCs w:val="24"/>
              </w:rPr>
              <w:t xml:space="preserve">Tiêu chí </w:t>
            </w:r>
            <w:r>
              <w:rPr>
                <w:rFonts w:ascii="Arial" w:hAnsi="Arial" w:cs="Arial"/>
                <w:snapToGrid/>
                <w:szCs w:val="24"/>
              </w:rPr>
              <w:t>về</w:t>
            </w:r>
            <w:r w:rsidRPr="00454D45">
              <w:rPr>
                <w:rFonts w:ascii="Arial" w:hAnsi="Arial" w:cs="Arial"/>
                <w:snapToGrid/>
                <w:szCs w:val="24"/>
              </w:rPr>
              <w:t xml:space="preserve"> điều kiện nhận Hỗ trợ tài chính theo hình thức chăm sóc miễn phí;</w:t>
            </w:r>
          </w:p>
          <w:p w14:paraId="0B71AB1A" w14:textId="77777777" w:rsidR="0050293E" w:rsidRPr="00F73819" w:rsidRDefault="00706838" w:rsidP="00436446">
            <w:pPr>
              <w:widowControl/>
              <w:numPr>
                <w:ilvl w:val="0"/>
                <w:numId w:val="12"/>
              </w:numPr>
              <w:spacing w:before="60" w:after="200" w:line="276" w:lineRule="auto"/>
              <w:contextualSpacing/>
              <w:jc w:val="both"/>
              <w:rPr>
                <w:rFonts w:ascii="Arial" w:hAnsi="Arial" w:cs="Arial"/>
                <w:snapToGrid/>
                <w:szCs w:val="24"/>
              </w:rPr>
            </w:pPr>
            <w:r w:rsidRPr="00454D45">
              <w:rPr>
                <w:rFonts w:ascii="Arial" w:hAnsi="Arial" w:cs="Arial"/>
                <w:snapToGrid/>
                <w:szCs w:val="24"/>
              </w:rPr>
              <w:t>Cách đăng ký Hỗ trợ tài chính;</w:t>
            </w:r>
          </w:p>
          <w:p w14:paraId="22BDBE97" w14:textId="77777777" w:rsidR="0050293E" w:rsidRPr="00F73819" w:rsidRDefault="00706838" w:rsidP="00436446">
            <w:pPr>
              <w:widowControl/>
              <w:numPr>
                <w:ilvl w:val="0"/>
                <w:numId w:val="12"/>
              </w:numPr>
              <w:spacing w:before="60" w:after="200" w:line="276" w:lineRule="auto"/>
              <w:contextualSpacing/>
              <w:jc w:val="both"/>
              <w:rPr>
                <w:rFonts w:ascii="Arial" w:hAnsi="Arial" w:cs="Arial"/>
                <w:snapToGrid/>
                <w:szCs w:val="24"/>
              </w:rPr>
            </w:pPr>
            <w:r w:rsidRPr="00454D45">
              <w:rPr>
                <w:rFonts w:ascii="Arial" w:hAnsi="Arial" w:cs="Arial"/>
                <w:snapToGrid/>
                <w:szCs w:val="24"/>
              </w:rPr>
              <w:t>Cách Bệnh viện tính toán số tiền bệnh nhân</w:t>
            </w:r>
            <w:r>
              <w:rPr>
                <w:rFonts w:ascii="Arial" w:hAnsi="Arial" w:cs="Arial"/>
                <w:snapToGrid/>
                <w:szCs w:val="24"/>
              </w:rPr>
              <w:t xml:space="preserve"> phải thanh toán</w:t>
            </w:r>
            <w:r w:rsidRPr="00454D45">
              <w:rPr>
                <w:rFonts w:ascii="Arial" w:hAnsi="Arial" w:cs="Arial"/>
                <w:snapToGrid/>
                <w:szCs w:val="24"/>
              </w:rPr>
              <w:t>;</w:t>
            </w:r>
          </w:p>
          <w:p w14:paraId="64457EE5" w14:textId="77777777" w:rsidR="0050293E" w:rsidRPr="00F73819" w:rsidRDefault="00706838" w:rsidP="00436446">
            <w:pPr>
              <w:widowControl/>
              <w:numPr>
                <w:ilvl w:val="0"/>
                <w:numId w:val="12"/>
              </w:numPr>
              <w:spacing w:before="60" w:after="200" w:line="276" w:lineRule="auto"/>
              <w:contextualSpacing/>
              <w:jc w:val="both"/>
              <w:rPr>
                <w:rFonts w:ascii="Arial" w:hAnsi="Arial" w:cs="Arial"/>
                <w:snapToGrid/>
                <w:szCs w:val="24"/>
              </w:rPr>
            </w:pPr>
            <w:r w:rsidRPr="00454D45">
              <w:rPr>
                <w:rFonts w:ascii="Arial" w:hAnsi="Arial" w:cs="Arial"/>
                <w:snapToGrid/>
                <w:szCs w:val="24"/>
              </w:rPr>
              <w:t>Cách công bố FAP rộng rãi trong cộng đồng do Bệnh viện phục vụ;</w:t>
            </w:r>
          </w:p>
          <w:p w14:paraId="59220170" w14:textId="77777777" w:rsidR="0050293E" w:rsidRPr="00F73819" w:rsidRDefault="00706838" w:rsidP="00436446">
            <w:pPr>
              <w:widowControl/>
              <w:numPr>
                <w:ilvl w:val="0"/>
                <w:numId w:val="12"/>
              </w:numPr>
              <w:spacing w:before="60" w:after="200" w:line="276" w:lineRule="auto"/>
              <w:contextualSpacing/>
              <w:jc w:val="both"/>
              <w:rPr>
                <w:rFonts w:ascii="Arial" w:hAnsi="Arial" w:cs="Arial"/>
                <w:snapToGrid/>
                <w:szCs w:val="24"/>
              </w:rPr>
            </w:pPr>
            <w:r w:rsidRPr="00454D45">
              <w:rPr>
                <w:rFonts w:ascii="Arial" w:hAnsi="Arial" w:cs="Arial"/>
                <w:snapToGrid/>
                <w:szCs w:val="24"/>
              </w:rPr>
              <w:t xml:space="preserve">Bệnh viện có thể thực hiện những hành động </w:t>
            </w:r>
            <w:r>
              <w:rPr>
                <w:rFonts w:ascii="Arial" w:hAnsi="Arial" w:cs="Arial"/>
                <w:snapToGrid/>
                <w:szCs w:val="24"/>
              </w:rPr>
              <w:t>gì</w:t>
            </w:r>
            <w:r w:rsidRPr="00454D45">
              <w:rPr>
                <w:rFonts w:ascii="Arial" w:hAnsi="Arial" w:cs="Arial"/>
                <w:snapToGrid/>
                <w:szCs w:val="24"/>
              </w:rPr>
              <w:t xml:space="preserve"> trong trường hợp không thanh toán; và</w:t>
            </w:r>
          </w:p>
          <w:p w14:paraId="089E1542" w14:textId="77777777" w:rsidR="0050293E" w:rsidRPr="00F73819" w:rsidRDefault="00706838" w:rsidP="00436446">
            <w:pPr>
              <w:widowControl/>
              <w:numPr>
                <w:ilvl w:val="0"/>
                <w:numId w:val="12"/>
              </w:numPr>
              <w:spacing w:before="60" w:after="200" w:line="276" w:lineRule="auto"/>
              <w:contextualSpacing/>
              <w:jc w:val="both"/>
              <w:rPr>
                <w:rFonts w:ascii="Arial" w:hAnsi="Arial" w:cs="Arial"/>
                <w:snapToGrid/>
                <w:szCs w:val="24"/>
              </w:rPr>
            </w:pPr>
            <w:r w:rsidRPr="00454D45">
              <w:rPr>
                <w:rFonts w:ascii="Arial" w:hAnsi="Arial" w:cs="Arial"/>
                <w:snapToGrid/>
                <w:szCs w:val="24"/>
              </w:rPr>
              <w:t>Tuân thủ luật pháp và quy định hiện hành của tiểu bang và liên bang.</w:t>
            </w:r>
          </w:p>
          <w:p w14:paraId="33A24A36" w14:textId="77777777" w:rsidR="0050293E" w:rsidRPr="0050293E" w:rsidRDefault="0050293E" w:rsidP="00436446">
            <w:pPr>
              <w:widowControl/>
              <w:spacing w:before="60"/>
              <w:jc w:val="both"/>
              <w:rPr>
                <w:rFonts w:ascii="Arial" w:eastAsia="Calibri" w:hAnsi="Arial" w:cs="Arial"/>
                <w:b/>
                <w:snapToGrid/>
                <w:szCs w:val="24"/>
              </w:rPr>
            </w:pPr>
          </w:p>
        </w:tc>
      </w:tr>
      <w:tr w:rsidR="004D5FEE" w14:paraId="57E83398" w14:textId="77777777" w:rsidTr="00734B8C">
        <w:tc>
          <w:tcPr>
            <w:tcW w:w="9350" w:type="dxa"/>
          </w:tcPr>
          <w:p w14:paraId="1D9C8C0B" w14:textId="77777777" w:rsidR="0050293E" w:rsidRPr="0050293E" w:rsidRDefault="00706838" w:rsidP="00436446">
            <w:pPr>
              <w:widowControl/>
              <w:spacing w:before="60" w:after="120"/>
              <w:jc w:val="both"/>
              <w:rPr>
                <w:rFonts w:ascii="Arial" w:eastAsia="Calibri" w:hAnsi="Arial" w:cs="Arial"/>
                <w:b/>
                <w:snapToGrid/>
                <w:szCs w:val="24"/>
              </w:rPr>
            </w:pPr>
            <w:r w:rsidRPr="00F73819">
              <w:rPr>
                <w:rFonts w:ascii="Arial" w:eastAsia="Calibri" w:hAnsi="Arial" w:cs="Arial"/>
                <w:b/>
                <w:snapToGrid/>
                <w:szCs w:val="24"/>
                <w:u w:val="single"/>
              </w:rPr>
              <w:t>CHÍNH SÁCH:</w:t>
            </w:r>
          </w:p>
          <w:p w14:paraId="19B53613" w14:textId="77777777" w:rsidR="0050293E" w:rsidRPr="0050293E" w:rsidRDefault="00706838" w:rsidP="00436446">
            <w:pPr>
              <w:widowControl/>
              <w:spacing w:after="200" w:line="276" w:lineRule="auto"/>
              <w:jc w:val="both"/>
              <w:rPr>
                <w:rFonts w:ascii="Arial" w:eastAsia="Calibri" w:hAnsi="Arial" w:cs="Arial"/>
                <w:b/>
                <w:snapToGrid/>
                <w:szCs w:val="24"/>
              </w:rPr>
            </w:pPr>
            <w:r w:rsidRPr="00454D45">
              <w:rPr>
                <w:rFonts w:ascii="Arial" w:eastAsia="Calibri" w:hAnsi="Arial" w:cs="Arial"/>
                <w:snapToGrid/>
                <w:szCs w:val="24"/>
              </w:rPr>
              <w:t>Surgical Specialty Center (SSC) cam kết cung cấp hỗ trợ tài chính cho những người có nhu cầu chăm sóc sức khỏe và không được bảo hiểm hoặc không đủ bảo hiểm, để họ được chăm sóc y tế cần thiết tùy theo tình hình tài chính cá nhân. SSC cố gắng đảm bảo rằng khả năng tài chính của những người cần dịch vụ chăm sóc sức khỏe không ngăn cản việc họ tìm kiếm hoặc được nhận dịch vụ chăm sóc.</w:t>
            </w:r>
          </w:p>
        </w:tc>
      </w:tr>
      <w:tr w:rsidR="004D5FEE" w14:paraId="00B7E708" w14:textId="77777777" w:rsidTr="00734B8C">
        <w:tc>
          <w:tcPr>
            <w:tcW w:w="9350" w:type="dxa"/>
          </w:tcPr>
          <w:p w14:paraId="02102D02" w14:textId="77777777" w:rsidR="0050293E" w:rsidRDefault="00706838" w:rsidP="00436446">
            <w:pPr>
              <w:widowControl/>
              <w:numPr>
                <w:ilvl w:val="0"/>
                <w:numId w:val="18"/>
              </w:numPr>
              <w:tabs>
                <w:tab w:val="left" w:pos="337"/>
                <w:tab w:val="left" w:pos="697"/>
              </w:tabs>
              <w:spacing w:after="200" w:line="276" w:lineRule="auto"/>
              <w:contextualSpacing/>
              <w:jc w:val="both"/>
              <w:rPr>
                <w:rFonts w:ascii="Arial" w:hAnsi="Arial" w:cs="Arial"/>
                <w:snapToGrid/>
                <w:szCs w:val="24"/>
              </w:rPr>
            </w:pPr>
            <w:r w:rsidRPr="00454D45">
              <w:rPr>
                <w:rFonts w:ascii="Arial" w:hAnsi="Arial" w:cs="Arial"/>
                <w:snapToGrid/>
                <w:szCs w:val="24"/>
              </w:rPr>
              <w:t xml:space="preserve">Để </w:t>
            </w:r>
            <w:r w:rsidRPr="00454D45">
              <w:rPr>
                <w:rFonts w:ascii="Arial" w:hAnsi="Arial" w:cs="Arial"/>
                <w:b/>
                <w:snapToGrid/>
                <w:szCs w:val="24"/>
              </w:rPr>
              <w:t>xác định</w:t>
            </w:r>
            <w:r w:rsidRPr="00454D45">
              <w:rPr>
                <w:rFonts w:ascii="Arial" w:hAnsi="Arial" w:cs="Arial"/>
                <w:snapToGrid/>
                <w:szCs w:val="24"/>
              </w:rPr>
              <w:t xml:space="preserve"> xem một người có </w:t>
            </w:r>
            <w:r w:rsidRPr="00454D45">
              <w:rPr>
                <w:rFonts w:ascii="Arial" w:hAnsi="Arial" w:cs="Arial"/>
                <w:b/>
                <w:snapToGrid/>
                <w:szCs w:val="24"/>
              </w:rPr>
              <w:t>đủ điều kiện</w:t>
            </w:r>
            <w:r w:rsidRPr="00454D45">
              <w:rPr>
                <w:rFonts w:ascii="Arial" w:hAnsi="Arial" w:cs="Arial"/>
                <w:snapToGrid/>
                <w:szCs w:val="24"/>
              </w:rPr>
              <w:t xml:space="preserve"> nhận Hỗ trợ tài chính hay không, </w:t>
            </w:r>
            <w:r w:rsidRPr="00454D45">
              <w:rPr>
                <w:rFonts w:ascii="Arial" w:hAnsi="Arial" w:cs="Arial"/>
                <w:b/>
                <w:snapToGrid/>
                <w:szCs w:val="24"/>
              </w:rPr>
              <w:t>người đó phải nộp đơn</w:t>
            </w:r>
            <w:r w:rsidRPr="00454D45">
              <w:rPr>
                <w:rFonts w:ascii="Arial" w:hAnsi="Arial" w:cs="Arial"/>
                <w:snapToGrid/>
                <w:szCs w:val="24"/>
              </w:rPr>
              <w:t xml:space="preserve"> xin Hỗ trợ tài chính. FAP này mô tả cách đăng ký, cũng như chỉ định các tiêu chí </w:t>
            </w:r>
            <w:r>
              <w:rPr>
                <w:rFonts w:ascii="Arial" w:hAnsi="Arial" w:cs="Arial"/>
                <w:snapToGrid/>
                <w:szCs w:val="24"/>
              </w:rPr>
              <w:t>về</w:t>
            </w:r>
            <w:r w:rsidRPr="00454D45">
              <w:rPr>
                <w:rFonts w:ascii="Arial" w:hAnsi="Arial" w:cs="Arial"/>
                <w:snapToGrid/>
                <w:szCs w:val="24"/>
              </w:rPr>
              <w:t xml:space="preserve"> điều kiện mà một người phải đáp ứng để nhận Hỗ trợ Tài chính. FAP này cũng quy định cần phải gửi thông tin và </w:t>
            </w:r>
            <w:r w:rsidRPr="00454D45">
              <w:rPr>
                <w:rFonts w:ascii="Arial" w:hAnsi="Arial" w:cs="Arial"/>
                <w:b/>
                <w:snapToGrid/>
                <w:szCs w:val="24"/>
              </w:rPr>
              <w:t>tài liệu yêu cầu</w:t>
            </w:r>
            <w:r w:rsidRPr="00454D45">
              <w:rPr>
                <w:rFonts w:ascii="Arial" w:hAnsi="Arial" w:cs="Arial"/>
                <w:snapToGrid/>
                <w:szCs w:val="24"/>
              </w:rPr>
              <w:t xml:space="preserve"> kèm theo đơn đăng ký FAP.</w:t>
            </w:r>
          </w:p>
          <w:p w14:paraId="419B5096" w14:textId="77777777" w:rsidR="0050293E" w:rsidRPr="00F73819" w:rsidRDefault="00706838" w:rsidP="00436446">
            <w:pPr>
              <w:widowControl/>
              <w:numPr>
                <w:ilvl w:val="0"/>
                <w:numId w:val="18"/>
              </w:numPr>
              <w:tabs>
                <w:tab w:val="left" w:pos="337"/>
                <w:tab w:val="left" w:pos="697"/>
              </w:tabs>
              <w:spacing w:line="276" w:lineRule="auto"/>
              <w:contextualSpacing/>
              <w:jc w:val="both"/>
              <w:rPr>
                <w:rFonts w:ascii="Arial" w:hAnsi="Arial" w:cs="Arial"/>
                <w:snapToGrid/>
                <w:szCs w:val="24"/>
              </w:rPr>
            </w:pPr>
            <w:r w:rsidRPr="00F73819">
              <w:rPr>
                <w:rFonts w:ascii="Arial" w:hAnsi="Arial" w:cs="Arial"/>
                <w:snapToGrid/>
                <w:szCs w:val="24"/>
              </w:rPr>
              <w:t xml:space="preserve">FAP này </w:t>
            </w:r>
            <w:r w:rsidRPr="00F73819">
              <w:rPr>
                <w:rFonts w:ascii="Arial" w:hAnsi="Arial" w:cs="Arial"/>
                <w:b/>
                <w:snapToGrid/>
                <w:szCs w:val="24"/>
              </w:rPr>
              <w:t>áp dụng cho tất cả các dịch vụ cấp cứu và chăm sóc cần thiết về mặt y tế khác do Bệnh viện cung cấp</w:t>
            </w:r>
            <w:r w:rsidRPr="00F73819">
              <w:rPr>
                <w:rFonts w:ascii="Arial" w:hAnsi="Arial" w:cs="Arial"/>
                <w:snapToGrid/>
                <w:szCs w:val="24"/>
              </w:rPr>
              <w:t xml:space="preserve"> để chẩn đoán và điều trị bệnh hoặc chấn thương. Bệnh viện sẽ xác định là một dịch vụ có đủ điều kiện nhận Hỗ trợ tài chính hay không. Những dịch vụ </w:t>
            </w:r>
            <w:r w:rsidRPr="00F73819">
              <w:rPr>
                <w:rFonts w:ascii="Arial" w:hAnsi="Arial" w:cs="Arial"/>
                <w:b/>
                <w:snapToGrid/>
                <w:szCs w:val="24"/>
              </w:rPr>
              <w:t>bị loại trừ</w:t>
            </w:r>
            <w:r w:rsidRPr="00F73819">
              <w:rPr>
                <w:rFonts w:ascii="Arial" w:hAnsi="Arial" w:cs="Arial"/>
                <w:snapToGrid/>
                <w:szCs w:val="24"/>
              </w:rPr>
              <w:t xml:space="preserve"> cụ thể bao gồm, nhưng không giới hạn trong, các dịch vụ sau:</w:t>
            </w:r>
          </w:p>
          <w:p w14:paraId="7E6F606F" w14:textId="77777777" w:rsidR="00F73819" w:rsidRPr="00F73819" w:rsidRDefault="00706838" w:rsidP="00436446">
            <w:pPr>
              <w:pStyle w:val="ListParagraph"/>
              <w:numPr>
                <w:ilvl w:val="1"/>
                <w:numId w:val="18"/>
              </w:numPr>
              <w:jc w:val="both"/>
              <w:rPr>
                <w:rFonts w:ascii="Arial" w:hAnsi="Arial" w:cs="Arial"/>
                <w:bCs/>
                <w:sz w:val="24"/>
                <w:szCs w:val="24"/>
              </w:rPr>
            </w:pPr>
            <w:r w:rsidRPr="00F73819">
              <w:rPr>
                <w:rFonts w:ascii="Arial" w:hAnsi="Arial" w:cs="Arial"/>
                <w:bCs/>
                <w:sz w:val="24"/>
                <w:szCs w:val="24"/>
              </w:rPr>
              <w:t>Ch</w:t>
            </w:r>
            <w:r w:rsidRPr="00F73819">
              <w:rPr>
                <w:rFonts w:ascii="Arial" w:hAnsi="Arial" w:cs="Arial" w:hint="eastAsia"/>
                <w:bCs/>
                <w:sz w:val="24"/>
                <w:szCs w:val="24"/>
              </w:rPr>
              <w:t>ă</w:t>
            </w:r>
            <w:r w:rsidRPr="00F73819">
              <w:rPr>
                <w:rFonts w:ascii="Arial" w:hAnsi="Arial" w:cs="Arial"/>
                <w:bCs/>
                <w:sz w:val="24"/>
                <w:szCs w:val="24"/>
              </w:rPr>
              <w:t>m sóc không cần thiết về mặt y tế, bao gồm nh</w:t>
            </w:r>
            <w:r w:rsidRPr="00F73819">
              <w:rPr>
                <w:rFonts w:ascii="Arial" w:hAnsi="Arial" w:cs="Arial" w:hint="eastAsia"/>
                <w:bCs/>
                <w:sz w:val="24"/>
                <w:szCs w:val="24"/>
              </w:rPr>
              <w:t>ư</w:t>
            </w:r>
            <w:r w:rsidRPr="00F73819">
              <w:rPr>
                <w:rFonts w:ascii="Arial" w:hAnsi="Arial" w:cs="Arial"/>
                <w:bCs/>
                <w:sz w:val="24"/>
                <w:szCs w:val="24"/>
              </w:rPr>
              <w:t>ng không giới hạn trong:</w:t>
            </w:r>
          </w:p>
          <w:p w14:paraId="11D38048" w14:textId="77777777" w:rsidR="00F73819" w:rsidRDefault="00706838" w:rsidP="00436446">
            <w:pPr>
              <w:widowControl/>
              <w:numPr>
                <w:ilvl w:val="2"/>
                <w:numId w:val="18"/>
              </w:numPr>
              <w:tabs>
                <w:tab w:val="left" w:pos="1057"/>
              </w:tabs>
              <w:spacing w:after="200" w:line="276" w:lineRule="auto"/>
              <w:contextualSpacing/>
              <w:jc w:val="both"/>
              <w:rPr>
                <w:rFonts w:ascii="Arial" w:hAnsi="Arial" w:cs="Arial"/>
                <w:bCs/>
                <w:snapToGrid/>
                <w:szCs w:val="24"/>
              </w:rPr>
            </w:pPr>
            <w:r w:rsidRPr="00454D45">
              <w:rPr>
                <w:rFonts w:ascii="Arial" w:hAnsi="Arial" w:cs="Arial"/>
                <w:bCs/>
                <w:snapToGrid/>
                <w:szCs w:val="24"/>
              </w:rPr>
              <w:t xml:space="preserve">Các phẫu thuật thẩm mỹ, chẳng hạn như xỏ lỗ tai, nâng ngực, phẫu thuật tạo hình, tiêm </w:t>
            </w:r>
            <w:r>
              <w:rPr>
                <w:rFonts w:ascii="Arial" w:hAnsi="Arial" w:cs="Arial"/>
                <w:bCs/>
                <w:snapToGrid/>
                <w:szCs w:val="24"/>
              </w:rPr>
              <w:t>B</w:t>
            </w:r>
            <w:r w:rsidRPr="00454D45">
              <w:rPr>
                <w:rFonts w:ascii="Arial" w:hAnsi="Arial" w:cs="Arial"/>
                <w:bCs/>
                <w:snapToGrid/>
                <w:szCs w:val="24"/>
              </w:rPr>
              <w:t>otox, tạo hình thẩm mỹ, lột da bằng hóa chất, lấy thịt dư trên da, điều trị bằng chất làm đầy da, liệu pháp xơ cứng và điều trị bằng laser da liễu.</w:t>
            </w:r>
          </w:p>
          <w:p w14:paraId="79ED0AAB" w14:textId="77777777" w:rsidR="00F73819" w:rsidRPr="00454D45" w:rsidRDefault="00706838" w:rsidP="00436446">
            <w:pPr>
              <w:widowControl/>
              <w:numPr>
                <w:ilvl w:val="2"/>
                <w:numId w:val="18"/>
              </w:numPr>
              <w:tabs>
                <w:tab w:val="left" w:pos="1057"/>
              </w:tabs>
              <w:spacing w:after="200" w:line="276" w:lineRule="auto"/>
              <w:contextualSpacing/>
              <w:jc w:val="both"/>
              <w:rPr>
                <w:rFonts w:ascii="Arial" w:hAnsi="Arial" w:cs="Arial"/>
                <w:bCs/>
                <w:snapToGrid/>
                <w:szCs w:val="24"/>
              </w:rPr>
            </w:pPr>
            <w:r w:rsidRPr="00454D45">
              <w:rPr>
                <w:rFonts w:ascii="Arial" w:hAnsi="Arial" w:cs="Arial"/>
                <w:bCs/>
                <w:snapToGrid/>
                <w:szCs w:val="24"/>
              </w:rPr>
              <w:t>Phẫu thuật nha khoa thẩm mỹ</w:t>
            </w:r>
          </w:p>
          <w:p w14:paraId="15BF2B06" w14:textId="77777777" w:rsidR="00F73819" w:rsidRPr="00454D45" w:rsidRDefault="00706838" w:rsidP="00436446">
            <w:pPr>
              <w:widowControl/>
              <w:numPr>
                <w:ilvl w:val="2"/>
                <w:numId w:val="18"/>
              </w:numPr>
              <w:tabs>
                <w:tab w:val="left" w:pos="1057"/>
              </w:tabs>
              <w:spacing w:after="200" w:line="276" w:lineRule="auto"/>
              <w:contextualSpacing/>
              <w:jc w:val="both"/>
              <w:rPr>
                <w:rFonts w:ascii="Arial" w:hAnsi="Arial" w:cs="Arial"/>
                <w:bCs/>
                <w:snapToGrid/>
                <w:szCs w:val="24"/>
              </w:rPr>
            </w:pPr>
            <w:r w:rsidRPr="00454D45">
              <w:rPr>
                <w:rFonts w:ascii="Arial" w:hAnsi="Arial" w:cs="Arial"/>
                <w:bCs/>
                <w:snapToGrid/>
                <w:szCs w:val="24"/>
              </w:rPr>
              <w:lastRenderedPageBreak/>
              <w:t>Phẫu thuật giảm cân</w:t>
            </w:r>
          </w:p>
          <w:p w14:paraId="61E2440B" w14:textId="77777777" w:rsidR="00F73819" w:rsidRPr="00454D45" w:rsidRDefault="00706838" w:rsidP="00436446">
            <w:pPr>
              <w:widowControl/>
              <w:numPr>
                <w:ilvl w:val="2"/>
                <w:numId w:val="18"/>
              </w:numPr>
              <w:tabs>
                <w:tab w:val="left" w:pos="1057"/>
              </w:tabs>
              <w:spacing w:line="276" w:lineRule="auto"/>
              <w:contextualSpacing/>
              <w:jc w:val="both"/>
              <w:rPr>
                <w:rFonts w:ascii="Arial" w:hAnsi="Arial" w:cs="Arial"/>
                <w:bCs/>
                <w:snapToGrid/>
                <w:szCs w:val="24"/>
              </w:rPr>
            </w:pPr>
            <w:r w:rsidRPr="00454D45">
              <w:rPr>
                <w:rFonts w:ascii="Arial" w:hAnsi="Arial" w:cs="Arial"/>
                <w:bCs/>
                <w:snapToGrid/>
                <w:szCs w:val="24"/>
              </w:rPr>
              <w:t>Cắt bao quy đầu</w:t>
            </w:r>
          </w:p>
          <w:p w14:paraId="4059430C" w14:textId="77777777" w:rsidR="00F73819" w:rsidRDefault="00706838" w:rsidP="00436446">
            <w:pPr>
              <w:pStyle w:val="ListParagraph"/>
              <w:numPr>
                <w:ilvl w:val="1"/>
                <w:numId w:val="18"/>
              </w:numPr>
              <w:spacing w:after="0"/>
              <w:jc w:val="both"/>
              <w:rPr>
                <w:rFonts w:ascii="Arial" w:hAnsi="Arial" w:cs="Arial"/>
                <w:bCs/>
                <w:sz w:val="24"/>
                <w:szCs w:val="24"/>
              </w:rPr>
            </w:pPr>
            <w:r w:rsidRPr="00F73819">
              <w:rPr>
                <w:rFonts w:ascii="Arial" w:hAnsi="Arial" w:cs="Arial"/>
                <w:bCs/>
                <w:sz w:val="24"/>
                <w:szCs w:val="24"/>
              </w:rPr>
              <w:t xml:space="preserve">Các vật dụng cá nhân </w:t>
            </w:r>
            <w:r w:rsidRPr="00F73819">
              <w:rPr>
                <w:rFonts w:ascii="Arial" w:hAnsi="Arial" w:cs="Arial" w:hint="eastAsia"/>
                <w:bCs/>
                <w:sz w:val="24"/>
                <w:szCs w:val="24"/>
              </w:rPr>
              <w:t>đư</w:t>
            </w:r>
            <w:r w:rsidRPr="00F73819">
              <w:rPr>
                <w:rFonts w:ascii="Arial" w:hAnsi="Arial" w:cs="Arial"/>
                <w:bCs/>
                <w:sz w:val="24"/>
                <w:szCs w:val="24"/>
              </w:rPr>
              <w:t xml:space="preserve">ợc cung cấp trong thời gian </w:t>
            </w:r>
            <w:r w:rsidRPr="00F73819">
              <w:rPr>
                <w:rFonts w:ascii="Arial" w:hAnsi="Arial" w:cs="Arial" w:hint="eastAsia"/>
                <w:bCs/>
                <w:sz w:val="24"/>
                <w:szCs w:val="24"/>
              </w:rPr>
              <w:t>đ</w:t>
            </w:r>
            <w:r w:rsidRPr="00F73819">
              <w:rPr>
                <w:rFonts w:ascii="Arial" w:hAnsi="Arial" w:cs="Arial"/>
                <w:bCs/>
                <w:sz w:val="24"/>
                <w:szCs w:val="24"/>
              </w:rPr>
              <w:t>iều trị nội trú, ví dụ: khay cho khách, phòng riêng không cần thiết về mặt y tế.</w:t>
            </w:r>
          </w:p>
          <w:p w14:paraId="3B6DF029" w14:textId="77777777" w:rsidR="00F73819" w:rsidRDefault="00706838" w:rsidP="00436446">
            <w:pPr>
              <w:widowControl/>
              <w:numPr>
                <w:ilvl w:val="1"/>
                <w:numId w:val="18"/>
              </w:numPr>
              <w:tabs>
                <w:tab w:val="left" w:pos="1057"/>
              </w:tabs>
              <w:spacing w:line="276" w:lineRule="auto"/>
              <w:contextualSpacing/>
              <w:jc w:val="both"/>
              <w:rPr>
                <w:rFonts w:ascii="Arial" w:hAnsi="Arial" w:cs="Arial"/>
                <w:bCs/>
                <w:snapToGrid/>
                <w:szCs w:val="24"/>
              </w:rPr>
            </w:pPr>
            <w:r w:rsidRPr="00454D45">
              <w:rPr>
                <w:rFonts w:ascii="Arial" w:hAnsi="Arial" w:cs="Arial"/>
                <w:bCs/>
                <w:snapToGrid/>
                <w:szCs w:val="24"/>
              </w:rPr>
              <w:t>Các khoản phí phẫu thuật không được bảo hiểm của bên thứ ba chi trả, mặc dù là cần thiết về mặt y tế, nhưng do bệnh nhân không tuân thủ hướng dẫn của bên chi trả bảo hiểm khi cố tình sử dụng dịch vụ trong bệnh viện không được ký hợp đồng.</w:t>
            </w:r>
          </w:p>
          <w:p w14:paraId="03A335B5" w14:textId="77777777" w:rsidR="00F73819" w:rsidRPr="00454D45" w:rsidRDefault="00706838" w:rsidP="00436446">
            <w:pPr>
              <w:widowControl/>
              <w:numPr>
                <w:ilvl w:val="1"/>
                <w:numId w:val="18"/>
              </w:numPr>
              <w:tabs>
                <w:tab w:val="left" w:pos="1057"/>
              </w:tabs>
              <w:spacing w:after="200" w:line="276" w:lineRule="auto"/>
              <w:contextualSpacing/>
              <w:jc w:val="both"/>
              <w:rPr>
                <w:rFonts w:ascii="Arial" w:hAnsi="Arial" w:cs="Arial"/>
                <w:bCs/>
                <w:snapToGrid/>
                <w:szCs w:val="24"/>
              </w:rPr>
            </w:pPr>
            <w:r w:rsidRPr="00454D45">
              <w:rPr>
                <w:rFonts w:ascii="Arial" w:hAnsi="Arial" w:cs="Arial"/>
                <w:bCs/>
                <w:snapToGrid/>
                <w:szCs w:val="24"/>
              </w:rPr>
              <w:t>Tai nạn xe cơ giới đang yêu cầu trách nhiệm của bên thứ ba để thanh toán chi phí bệnh viện (ví dụ: những người liên quan đến bệnh nhân không có bảo hiểm chăm sóc sức khỏe).</w:t>
            </w:r>
          </w:p>
          <w:p w14:paraId="275007F1" w14:textId="77777777" w:rsidR="00F73819"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sidRPr="00F73819">
              <w:rPr>
                <w:rFonts w:ascii="Arial" w:eastAsia="Calibri" w:hAnsi="Arial" w:cs="Arial"/>
                <w:b/>
                <w:snapToGrid/>
                <w:szCs w:val="24"/>
              </w:rPr>
              <w:t>Các dịch vụ chuyên nghiệp</w:t>
            </w:r>
            <w:r w:rsidRPr="00F73819">
              <w:rPr>
                <w:rFonts w:ascii="Arial" w:eastAsia="Calibri" w:hAnsi="Arial" w:cs="Arial"/>
                <w:snapToGrid/>
                <w:szCs w:val="24"/>
              </w:rPr>
              <w:t xml:space="preserve"> do các bác sĩ điều trị, trợ lý bác sĩ hoặc bác sĩ lâm sàng cao cấp trong Bệnh viện cung cấp không được FAP này thanh toán. Danh sách các nhà cung cấp dịch vụ chuyên nghiệp trong cơ sở Bệnh viện được ghi rõ trong một tài liệu tách biệt với FAP và bạn có thể xem trên trang web của Bệnh viện. Bệnh nhân có thể yêu cầu bản sao giấy miễn phí bằng cách gọi điện cho Bộ phận hồ sơ của Bệnh viện</w:t>
            </w:r>
          </w:p>
          <w:p w14:paraId="444D8251" w14:textId="77777777" w:rsidR="0050293E" w:rsidRPr="00F73819"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Pr>
                <w:rFonts w:ascii="Arial" w:hAnsi="Arial" w:cs="Arial"/>
                <w:snapToGrid/>
                <w:szCs w:val="24"/>
              </w:rPr>
              <w:t xml:space="preserve"> </w:t>
            </w:r>
            <w:r w:rsidRPr="00F73819">
              <w:rPr>
                <w:rFonts w:ascii="Arial" w:hAnsi="Arial" w:cs="Arial"/>
                <w:snapToGrid/>
                <w:szCs w:val="24"/>
              </w:rPr>
              <w:t xml:space="preserve">Nếu một bệnh nhân có </w:t>
            </w:r>
            <w:r w:rsidRPr="00F73819">
              <w:rPr>
                <w:rFonts w:ascii="Arial" w:hAnsi="Arial" w:cs="Arial"/>
                <w:b/>
                <w:snapToGrid/>
                <w:szCs w:val="24"/>
              </w:rPr>
              <w:t>các nguồn thanh toán tiềm năng</w:t>
            </w:r>
            <w:r w:rsidRPr="00F73819">
              <w:rPr>
                <w:rFonts w:ascii="Arial" w:hAnsi="Arial" w:cs="Arial"/>
                <w:snapToGrid/>
                <w:szCs w:val="24"/>
              </w:rPr>
              <w:t xml:space="preserve"> như, nhưng không giới hạn trong, bảo hiểm y tế hoặc tiền thu được của bên thứ ba, thì người đó có thể không đủ điều kiện nhận Hỗ trợ </w:t>
            </w:r>
            <w:r>
              <w:rPr>
                <w:rFonts w:ascii="Arial" w:hAnsi="Arial" w:cs="Arial"/>
                <w:snapToGrid/>
                <w:szCs w:val="24"/>
              </w:rPr>
              <w:t>t</w:t>
            </w:r>
            <w:r w:rsidRPr="00F73819">
              <w:rPr>
                <w:rFonts w:ascii="Arial" w:hAnsi="Arial" w:cs="Arial"/>
                <w:snapToGrid/>
                <w:szCs w:val="24"/>
              </w:rPr>
              <w:t>ài chính.</w:t>
            </w:r>
          </w:p>
          <w:p w14:paraId="6C8D2820" w14:textId="77777777" w:rsidR="00F73819" w:rsidRPr="00F73819"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sidRPr="00F73819">
              <w:rPr>
                <w:rFonts w:ascii="Arial" w:hAnsi="Arial" w:cs="Arial"/>
                <w:snapToGrid/>
                <w:szCs w:val="24"/>
              </w:rPr>
              <w:t xml:space="preserve">Hỗ trợ tài chính không được coi là sự thay thế cho trách nhiệm cá nhân. </w:t>
            </w:r>
            <w:r w:rsidRPr="00F73819">
              <w:rPr>
                <w:rFonts w:ascii="Arial" w:hAnsi="Arial" w:cs="Arial"/>
                <w:b/>
                <w:snapToGrid/>
                <w:szCs w:val="24"/>
              </w:rPr>
              <w:t>Bệnh nhân cần sẽ hợp tác</w:t>
            </w:r>
            <w:r w:rsidRPr="00F73819">
              <w:rPr>
                <w:rFonts w:ascii="Arial" w:hAnsi="Arial" w:cs="Arial"/>
                <w:snapToGrid/>
                <w:szCs w:val="24"/>
              </w:rPr>
              <w:t xml:space="preserve"> với các thủ tục của SSC để nhận hỗ trợ tài chính hoặc các hình thức thanh toán khác </w:t>
            </w:r>
            <w:r w:rsidRPr="00F73819">
              <w:rPr>
                <w:rFonts w:ascii="Arial" w:hAnsi="Arial" w:cs="Arial"/>
                <w:b/>
                <w:snapToGrid/>
                <w:szCs w:val="24"/>
              </w:rPr>
              <w:t>và để đóng góp</w:t>
            </w:r>
            <w:r w:rsidRPr="00F73819">
              <w:rPr>
                <w:rFonts w:ascii="Arial" w:hAnsi="Arial" w:cs="Arial"/>
                <w:snapToGrid/>
                <w:szCs w:val="24"/>
              </w:rPr>
              <w:t xml:space="preserve"> vào chi phí chăm sóc dựa trên khả năng chi trả cá nhân của họ. Những người có khả năng tài chính để mua bảo hiểm y tế sẽ được khuyến khích làm như vậy.</w:t>
            </w:r>
          </w:p>
          <w:p w14:paraId="7E49577F" w14:textId="77777777" w:rsidR="00F73819" w:rsidRPr="006A0797"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sidRPr="006A0797">
              <w:rPr>
                <w:rFonts w:ascii="Arial" w:eastAsia="Calibri" w:hAnsi="Arial" w:cs="Arial"/>
                <w:snapToGrid/>
                <w:szCs w:val="24"/>
              </w:rPr>
              <w:t xml:space="preserve">Nếu người nộp đơn FAP đang hoặc có thể đủ điều kiện nhận tiền từ các chương trình địa phương, tiểu bang hoặc liên bang để chi trả một phần hoặc tất cả chi phí cho các dịch vụ chăm sóc sức khỏe, thì người xin FAP cần nộp đơn cho các chương trình đó trước khi được xác định đủ điều kiện theo FAP này. Nói chung, Hỗ trợ tài chính là </w:t>
            </w:r>
            <w:r w:rsidRPr="006A0797">
              <w:rPr>
                <w:rFonts w:ascii="Arial" w:eastAsia="Calibri" w:hAnsi="Arial" w:cs="Arial"/>
                <w:b/>
                <w:snapToGrid/>
                <w:szCs w:val="24"/>
              </w:rPr>
              <w:t>bên trả tiền cuối cùng</w:t>
            </w:r>
            <w:r w:rsidRPr="006A0797">
              <w:rPr>
                <w:rFonts w:ascii="Arial" w:eastAsia="Calibri" w:hAnsi="Arial" w:cs="Arial"/>
                <w:snapToGrid/>
                <w:szCs w:val="24"/>
              </w:rPr>
              <w:t xml:space="preserve"> sau tất cả các nguồn tài chính khác có sẵn cho bệnh nhân bao gồm: bảo hiểm; các chương trình của chính phủ, chẳng hạn như nhưng không giới hạn trong, phúc lợi VA, Medicare và Medicaid; trách nhiệm của bên thứ ba; và tài sản cá nhân, bao gồm cả tài sản lưu động hiện có.</w:t>
            </w:r>
          </w:p>
          <w:p w14:paraId="5EAE9759" w14:textId="77777777" w:rsidR="006A0797" w:rsidRPr="006A0797"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sidRPr="006A0797">
              <w:rPr>
                <w:rFonts w:ascii="Arial" w:hAnsi="Arial" w:cs="Arial"/>
                <w:snapToGrid/>
                <w:szCs w:val="24"/>
              </w:rPr>
              <w:t xml:space="preserve">Bệnh viện sẽ không từ chối Hỗ trợ tài chính theo FAP này do người nộp đơn không thể cung cấp thông tin hoặc tài liệu mà Bệnh viện không chỉ định trong FAP này hoặc trong mẫu đơn FAP. Bệnh viện sẽ thông báo cho người đó bằng văn bản về quyết định đủ họ có đủ điều kiện hay không cho FAP này và cơ sở </w:t>
            </w:r>
            <w:r>
              <w:rPr>
                <w:rFonts w:ascii="Arial" w:hAnsi="Arial" w:cs="Arial"/>
                <w:snapToGrid/>
                <w:szCs w:val="24"/>
              </w:rPr>
              <w:t>của</w:t>
            </w:r>
            <w:r w:rsidRPr="006A0797">
              <w:rPr>
                <w:rFonts w:ascii="Arial" w:hAnsi="Arial" w:cs="Arial"/>
                <w:snapToGrid/>
                <w:szCs w:val="24"/>
              </w:rPr>
              <w:t xml:space="preserve"> quyết định.</w:t>
            </w:r>
          </w:p>
          <w:p w14:paraId="6AF1270B" w14:textId="77777777" w:rsidR="006A0797" w:rsidRPr="006A0797"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sidRPr="006A0797">
              <w:rPr>
                <w:rFonts w:ascii="Arial" w:hAnsi="Arial" w:cs="Arial"/>
                <w:snapToGrid/>
                <w:szCs w:val="24"/>
              </w:rPr>
              <w:lastRenderedPageBreak/>
              <w:t>Tài liệu Hỗ trợ tài chính nhận được từ bệnh nhân sẽ được bảo mật; chỉ những người cần thiết cho quy trình Hỗ trợ tài chính mới có thể truy cập tài liệu này.</w:t>
            </w:r>
          </w:p>
          <w:p w14:paraId="4073B88C" w14:textId="77777777" w:rsidR="006A0797" w:rsidRPr="006A0797" w:rsidRDefault="00706838" w:rsidP="00436446">
            <w:pPr>
              <w:widowControl/>
              <w:numPr>
                <w:ilvl w:val="0"/>
                <w:numId w:val="18"/>
              </w:numPr>
              <w:tabs>
                <w:tab w:val="left" w:pos="337"/>
                <w:tab w:val="left" w:pos="697"/>
              </w:tabs>
              <w:spacing w:after="200" w:line="276" w:lineRule="auto"/>
              <w:contextualSpacing/>
              <w:jc w:val="both"/>
              <w:rPr>
                <w:rFonts w:ascii="Arial" w:hAnsi="Arial" w:cs="Arial"/>
                <w:snapToGrid/>
                <w:szCs w:val="24"/>
              </w:rPr>
            </w:pPr>
            <w:r w:rsidRPr="006A0797">
              <w:rPr>
                <w:rFonts w:ascii="Arial" w:hAnsi="Arial" w:cs="Arial"/>
                <w:snapToGrid/>
                <w:szCs w:val="24"/>
              </w:rPr>
              <w:t xml:space="preserve">Các hành động mà Bệnh viện có thể thực hiện trong trường hợp không thanh toán được mô tả nói chung trong FAP này. </w:t>
            </w:r>
            <w:r w:rsidRPr="006A0797">
              <w:rPr>
                <w:rFonts w:ascii="Arial" w:hAnsi="Arial" w:cs="Arial"/>
                <w:b/>
                <w:snapToGrid/>
                <w:szCs w:val="24"/>
              </w:rPr>
              <w:t>Bệnh viện sẽ có những nỗ lực hợp lý để xác định xem một người có đủ điều kiện nhận hỗ trợ theo FAP này hay không trước khi thực hiện vào bất kỳ hành động thu nợ bất thường</w:t>
            </w:r>
            <w:r w:rsidRPr="006A0797">
              <w:rPr>
                <w:rFonts w:ascii="Arial" w:hAnsi="Arial" w:cs="Arial"/>
                <w:snapToGrid/>
                <w:szCs w:val="24"/>
              </w:rPr>
              <w:t xml:space="preserve"> </w:t>
            </w:r>
            <w:r w:rsidRPr="006A0797">
              <w:rPr>
                <w:rFonts w:ascii="Arial" w:hAnsi="Arial" w:cs="Arial"/>
                <w:b/>
                <w:snapToGrid/>
                <w:szCs w:val="24"/>
              </w:rPr>
              <w:t xml:space="preserve">nào </w:t>
            </w:r>
            <w:r w:rsidRPr="006A0797">
              <w:rPr>
                <w:rFonts w:ascii="Arial" w:hAnsi="Arial" w:cs="Arial"/>
                <w:snapToGrid/>
                <w:szCs w:val="24"/>
              </w:rPr>
              <w:t>(ECA). Sau khi xác định đủ điều kiện cho FAP, một người đủ điều kiện nhận FAP sẽ không bị tính phí thêm cho các dịch vụ khẩn cấp hoặc chăm sóc cần thiết về mặt y tế khác ngoài Số tiền thường được lập hóa đơn (AGB) cho những người có bảo hiểm chi trả cho các dịch vụ chăm sóc đó.</w:t>
            </w:r>
          </w:p>
          <w:p w14:paraId="327BADE6" w14:textId="77777777" w:rsidR="006A0797" w:rsidRPr="00BD6557" w:rsidRDefault="00706838" w:rsidP="00436446">
            <w:pPr>
              <w:widowControl/>
              <w:numPr>
                <w:ilvl w:val="0"/>
                <w:numId w:val="18"/>
              </w:numPr>
              <w:tabs>
                <w:tab w:val="left" w:pos="337"/>
                <w:tab w:val="left" w:pos="697"/>
              </w:tabs>
              <w:spacing w:after="200" w:line="276" w:lineRule="auto"/>
              <w:contextualSpacing/>
              <w:jc w:val="both"/>
              <w:rPr>
                <w:rFonts w:ascii="Arial" w:eastAsia="Calibri" w:hAnsi="Arial" w:cs="Arial"/>
                <w:snapToGrid/>
                <w:szCs w:val="24"/>
              </w:rPr>
            </w:pPr>
            <w:r w:rsidRPr="00BD6557">
              <w:rPr>
                <w:rFonts w:ascii="Arial" w:hAnsi="Arial" w:cs="Arial"/>
                <w:bCs/>
                <w:snapToGrid/>
                <w:szCs w:val="24"/>
              </w:rPr>
              <w:t xml:space="preserve">Việc tính toán </w:t>
            </w:r>
            <w:r w:rsidRPr="00BD6557">
              <w:rPr>
                <w:rFonts w:ascii="Arial" w:hAnsi="Arial" w:cs="Arial"/>
                <w:b/>
                <w:bCs/>
                <w:snapToGrid/>
                <w:szCs w:val="24"/>
              </w:rPr>
              <w:t>Số tiền thường được lập hóa đơn</w:t>
            </w:r>
            <w:r w:rsidRPr="00BD6557">
              <w:rPr>
                <w:rFonts w:ascii="Arial" w:hAnsi="Arial" w:cs="Arial"/>
                <w:bCs/>
                <w:snapToGrid/>
                <w:szCs w:val="24"/>
              </w:rPr>
              <w:t xml:space="preserve"> (AGB) sẽ do SSC thực hiện hàng năm. Hãy xem phụ lục C. Mọi thay đổi cần thiết sẽ được áp dụng trong vòng 120 ngày kể từ ngày tính toán. Bệnh viện sẽ giới hạn số tiền tính phí cho các dịch vụ khẩn cấp hoặc chăm sóc cần thiết về mặt y tế khác được cung cấp cho những người đủ điều kiện nhận Hỗ trợ tài chính chỉ trong phạm vi số tiền thường được lập hóa đơn trung bình cho các bệnh nhân có bảo hiểm thương mại và Medicare. AGB được xác định bằng cách nhân tổng chi phí cho các dịch vụ chăm sóc đủ điều kiện với tỷ lệ phần trăm AGB. Tỷ lệ phần trăm AGB dựa trên tất cả các yêu cầu bảo hiểm được Medicare và công ty bảo hiểm y tế tư nhân đồng ý trong khoảng thời gian 12 tháng được chỉ định, chia cho các khoản phí gộp liên quan cho các yêu cầu đó. Bạn có thể lấy miễn phí bản sao bằng văn bản tỷ lệ phần trăm AGB đang được sử dụng bằng cách gọi cho số điện thoại trong Phụ lục A.</w:t>
            </w:r>
          </w:p>
          <w:p w14:paraId="4DCB1EA1" w14:textId="77777777" w:rsidR="006A0797" w:rsidRPr="006A0797" w:rsidRDefault="00706838" w:rsidP="00436446">
            <w:pPr>
              <w:widowControl/>
              <w:numPr>
                <w:ilvl w:val="0"/>
                <w:numId w:val="18"/>
              </w:numPr>
              <w:tabs>
                <w:tab w:val="left" w:pos="337"/>
                <w:tab w:val="left" w:pos="697"/>
              </w:tabs>
              <w:spacing w:after="200" w:line="276" w:lineRule="auto"/>
              <w:contextualSpacing/>
              <w:jc w:val="both"/>
              <w:rPr>
                <w:rFonts w:ascii="Arial" w:hAnsi="Arial" w:cs="Arial"/>
                <w:snapToGrid/>
                <w:szCs w:val="24"/>
              </w:rPr>
            </w:pPr>
            <w:r w:rsidRPr="006A0797">
              <w:rPr>
                <w:rFonts w:ascii="Arial" w:hAnsi="Arial" w:cs="Arial"/>
                <w:b/>
                <w:bCs/>
                <w:snapToGrid/>
                <w:szCs w:val="24"/>
              </w:rPr>
              <w:t>Thông báo</w:t>
            </w:r>
            <w:r w:rsidRPr="006A0797">
              <w:rPr>
                <w:rFonts w:ascii="Arial" w:hAnsi="Arial" w:cs="Arial"/>
                <w:bCs/>
                <w:snapToGrid/>
                <w:szCs w:val="24"/>
              </w:rPr>
              <w:t xml:space="preserve"> về các chương trình hỗ trợ tài chính của SSC được phổ biến thông qua nhiều phương tiện khác nhau, có thể bao gồm, nhưng không giới hạn trong, việc xuất bản thông báo trong hóa đơn bệnh nhân và bằng cách đăng thông báo trong các khu vực ra vào và tại các địa điểm công cộng khác mà SSC có thể chọn. </w:t>
            </w:r>
            <w:r w:rsidRPr="006A0797">
              <w:rPr>
                <w:rFonts w:ascii="Arial" w:hAnsi="Arial" w:cs="Arial"/>
                <w:snapToGrid/>
                <w:szCs w:val="24"/>
              </w:rPr>
              <w:t>SSC</w:t>
            </w:r>
            <w:r w:rsidRPr="006A0797">
              <w:rPr>
                <w:rFonts w:ascii="Arial" w:hAnsi="Arial" w:cs="Arial"/>
                <w:bCs/>
                <w:snapToGrid/>
                <w:szCs w:val="24"/>
              </w:rPr>
              <w:t xml:space="preserve"> cũng sẽ xuất bản và công bố rộng rãi trên các trang web của bệnh viện các thông tin sau: chính sách hỗ trợ tài chính này, tóm tắt bằng ngôn ngữ đơn giản về chính sách và đơn xin hỗ trợ tài chính. Các tài liệu này sẽ được cung cấp bằng các ngôn ngữ chính được các nhóm dân số có trình độ tiếng Anh hạn chế mà Bệnh viện có phục vụ sử dụng. Bản sao giấy của các tài liệu này sẽ được cung cấp cho bệnh nhân khi có yêu cầu và qua thư.</w:t>
            </w:r>
          </w:p>
          <w:p w14:paraId="0462EAAC" w14:textId="77777777" w:rsidR="00436446" w:rsidRPr="00436446" w:rsidRDefault="00706838" w:rsidP="00436446">
            <w:pPr>
              <w:widowControl/>
              <w:numPr>
                <w:ilvl w:val="0"/>
                <w:numId w:val="18"/>
              </w:numPr>
              <w:tabs>
                <w:tab w:val="left" w:pos="337"/>
                <w:tab w:val="left" w:pos="697"/>
              </w:tabs>
              <w:spacing w:after="200" w:line="276" w:lineRule="auto"/>
              <w:contextualSpacing/>
              <w:jc w:val="both"/>
              <w:rPr>
                <w:rFonts w:ascii="Arial" w:hAnsi="Arial" w:cs="Arial"/>
                <w:b/>
                <w:bCs/>
                <w:snapToGrid/>
                <w:szCs w:val="24"/>
              </w:rPr>
            </w:pPr>
            <w:r w:rsidRPr="006A0797">
              <w:rPr>
                <w:rFonts w:ascii="Arial" w:hAnsi="Arial" w:cs="Arial"/>
                <w:snapToGrid/>
                <w:szCs w:val="24"/>
              </w:rPr>
              <w:t xml:space="preserve">Sự quản lý của SSC </w:t>
            </w:r>
            <w:r w:rsidRPr="006A0797">
              <w:rPr>
                <w:rFonts w:ascii="Arial" w:hAnsi="Arial" w:cs="Arial"/>
                <w:b/>
                <w:snapToGrid/>
                <w:szCs w:val="24"/>
              </w:rPr>
              <w:t>sẽ tuân thủ</w:t>
            </w:r>
            <w:r w:rsidRPr="006A0797">
              <w:rPr>
                <w:rFonts w:ascii="Arial" w:hAnsi="Arial" w:cs="Arial"/>
                <w:snapToGrid/>
                <w:szCs w:val="24"/>
              </w:rPr>
              <w:t xml:space="preserve"> tất cả các </w:t>
            </w:r>
            <w:r w:rsidRPr="006A0797">
              <w:rPr>
                <w:rFonts w:ascii="Arial" w:hAnsi="Arial" w:cs="Arial"/>
                <w:b/>
                <w:snapToGrid/>
                <w:szCs w:val="24"/>
              </w:rPr>
              <w:t xml:space="preserve">luật, quy tắc và quy định </w:t>
            </w:r>
            <w:r w:rsidRPr="006A0797">
              <w:rPr>
                <w:rFonts w:ascii="Arial" w:hAnsi="Arial" w:cs="Arial"/>
                <w:snapToGrid/>
                <w:szCs w:val="24"/>
              </w:rPr>
              <w:t>khác của liên bang, tiểu bang và địa phương có thể áp dụng cho các hoạt động được thực hiện theo Chính sách này.</w:t>
            </w:r>
          </w:p>
          <w:p w14:paraId="61D17657" w14:textId="77777777" w:rsidR="0050293E" w:rsidRPr="0050293E" w:rsidRDefault="0050293E" w:rsidP="00436446">
            <w:pPr>
              <w:widowControl/>
              <w:spacing w:line="276" w:lineRule="auto"/>
              <w:jc w:val="both"/>
              <w:rPr>
                <w:rFonts w:ascii="Arial" w:hAnsi="Arial" w:cs="Arial"/>
                <w:b/>
                <w:bCs/>
                <w:snapToGrid/>
                <w:szCs w:val="24"/>
              </w:rPr>
            </w:pPr>
          </w:p>
          <w:p w14:paraId="3BB5C7BD" w14:textId="77777777" w:rsidR="00436446" w:rsidRDefault="00706838" w:rsidP="00436446">
            <w:pPr>
              <w:widowControl/>
              <w:numPr>
                <w:ilvl w:val="0"/>
                <w:numId w:val="13"/>
              </w:numPr>
              <w:tabs>
                <w:tab w:val="left" w:pos="337"/>
              </w:tabs>
              <w:spacing w:after="200" w:line="276" w:lineRule="auto"/>
              <w:ind w:left="337" w:hanging="337"/>
              <w:contextualSpacing/>
              <w:jc w:val="both"/>
              <w:rPr>
                <w:rFonts w:ascii="Arial" w:hAnsi="Arial" w:cs="Arial"/>
                <w:b/>
                <w:bCs/>
                <w:snapToGrid/>
                <w:szCs w:val="24"/>
                <w:u w:val="single"/>
              </w:rPr>
            </w:pPr>
            <w:r w:rsidRPr="00454D45">
              <w:rPr>
                <w:rFonts w:ascii="Arial" w:hAnsi="Arial" w:cs="Arial"/>
                <w:b/>
                <w:bCs/>
                <w:snapToGrid/>
                <w:szCs w:val="24"/>
                <w:u w:val="single"/>
              </w:rPr>
              <w:t>QUY TRÌNH NỘP ĐƠN</w:t>
            </w:r>
          </w:p>
          <w:p w14:paraId="47BC7939" w14:textId="77777777" w:rsidR="0050293E" w:rsidRDefault="00706838" w:rsidP="00436446">
            <w:pPr>
              <w:widowControl/>
              <w:numPr>
                <w:ilvl w:val="0"/>
                <w:numId w:val="6"/>
              </w:numPr>
              <w:tabs>
                <w:tab w:val="left" w:pos="337"/>
              </w:tabs>
              <w:spacing w:after="200" w:line="276" w:lineRule="auto"/>
              <w:contextualSpacing/>
              <w:jc w:val="both"/>
              <w:rPr>
                <w:rFonts w:ascii="Arial" w:hAnsi="Arial" w:cs="Arial"/>
                <w:bCs/>
                <w:snapToGrid/>
                <w:szCs w:val="24"/>
              </w:rPr>
            </w:pPr>
            <w:r w:rsidRPr="00454D45">
              <w:rPr>
                <w:rFonts w:ascii="Arial" w:hAnsi="Arial" w:cs="Arial"/>
                <w:bCs/>
                <w:snapToGrid/>
                <w:szCs w:val="24"/>
              </w:rPr>
              <w:lastRenderedPageBreak/>
              <w:t xml:space="preserve">Bạn cần điền đủ thông tin, ký và gửi đơn xin Hỗ trợ tài chính, cũng như gửi các tài liệu cần thiết được quy định trong chính sách này, để xác định xem mình có đủ điều kiện nhận Hỗ trợ tài chính hay không. Bạn có thể lấy đơn tại tất cả Bộ phận hồ sơ và trên trang web của Bệnh viện. </w:t>
            </w:r>
            <w:r>
              <w:rPr>
                <w:rFonts w:ascii="Arial" w:hAnsi="Arial" w:cs="Arial"/>
                <w:bCs/>
                <w:snapToGrid/>
                <w:szCs w:val="24"/>
              </w:rPr>
              <w:t>Hãy x</w:t>
            </w:r>
            <w:r w:rsidRPr="00454D45">
              <w:rPr>
                <w:rFonts w:ascii="Arial" w:hAnsi="Arial" w:cs="Arial"/>
                <w:bCs/>
                <w:snapToGrid/>
                <w:szCs w:val="24"/>
              </w:rPr>
              <w:t xml:space="preserve">em </w:t>
            </w:r>
            <w:r w:rsidRPr="00454D45">
              <w:rPr>
                <w:rFonts w:ascii="Arial" w:hAnsi="Arial" w:cs="Arial"/>
                <w:b/>
                <w:bCs/>
                <w:i/>
                <w:snapToGrid/>
                <w:szCs w:val="24"/>
              </w:rPr>
              <w:t>Phụ lục A</w:t>
            </w:r>
            <w:r w:rsidRPr="00454D45">
              <w:rPr>
                <w:rFonts w:ascii="Arial" w:hAnsi="Arial" w:cs="Arial"/>
                <w:bCs/>
                <w:snapToGrid/>
                <w:szCs w:val="24"/>
              </w:rPr>
              <w:t xml:space="preserve"> để biết thông tin. Có hướng dẫn gửi lại đơn đã điền xong được nêu chi tiết trong đơn xin hỗ trợ tài chính.</w:t>
            </w:r>
          </w:p>
          <w:p w14:paraId="24835833" w14:textId="77777777" w:rsidR="00436446" w:rsidRPr="00454D45" w:rsidRDefault="00706838" w:rsidP="00436446">
            <w:pPr>
              <w:widowControl/>
              <w:numPr>
                <w:ilvl w:val="0"/>
                <w:numId w:val="6"/>
              </w:numPr>
              <w:tabs>
                <w:tab w:val="left" w:pos="322"/>
                <w:tab w:val="left" w:pos="697"/>
              </w:tabs>
              <w:spacing w:after="200" w:line="276" w:lineRule="auto"/>
              <w:contextualSpacing/>
              <w:jc w:val="both"/>
              <w:outlineLvl w:val="2"/>
              <w:rPr>
                <w:rFonts w:ascii="Arial" w:hAnsi="Arial" w:cs="Arial"/>
                <w:bCs/>
                <w:snapToGrid/>
                <w:szCs w:val="24"/>
              </w:rPr>
            </w:pPr>
            <w:r w:rsidRPr="00454D45">
              <w:rPr>
                <w:rFonts w:ascii="Arial" w:hAnsi="Arial" w:cs="Arial"/>
                <w:bCs/>
                <w:snapToGrid/>
                <w:szCs w:val="24"/>
              </w:rPr>
              <w:t>Thông tin có hỗ trợ tài chính hay không sẽ được công khai cho bệnh nhân khi nhập hoặc xuất viện.</w:t>
            </w:r>
          </w:p>
          <w:p w14:paraId="5DDB63DC" w14:textId="77777777" w:rsidR="00436446" w:rsidRPr="00454D45" w:rsidRDefault="00706838" w:rsidP="00436446">
            <w:pPr>
              <w:widowControl/>
              <w:numPr>
                <w:ilvl w:val="0"/>
                <w:numId w:val="6"/>
              </w:numPr>
              <w:tabs>
                <w:tab w:val="left" w:pos="337"/>
                <w:tab w:val="left" w:pos="697"/>
              </w:tabs>
              <w:spacing w:after="200" w:line="276" w:lineRule="auto"/>
              <w:contextualSpacing/>
              <w:jc w:val="both"/>
              <w:outlineLvl w:val="2"/>
              <w:rPr>
                <w:rFonts w:ascii="Arial" w:hAnsi="Arial" w:cs="Arial"/>
                <w:b/>
                <w:snapToGrid/>
                <w:szCs w:val="24"/>
              </w:rPr>
            </w:pPr>
            <w:r w:rsidRPr="00454D45">
              <w:rPr>
                <w:rFonts w:ascii="Arial" w:hAnsi="Arial" w:cs="Arial"/>
                <w:snapToGrid/>
                <w:szCs w:val="24"/>
              </w:rPr>
              <w:t xml:space="preserve">Bệnh nhân hoặc người bảo lãnh bệnh nhân cần cung cấp tài liệu cá nhân, tài chính và các tài liệu khác liên quan đến việc xác định nhu cầu tài chính </w:t>
            </w:r>
            <w:r w:rsidRPr="00454D45">
              <w:rPr>
                <w:rFonts w:ascii="Arial" w:hAnsi="Arial" w:cs="Arial"/>
                <w:b/>
                <w:snapToGrid/>
                <w:szCs w:val="24"/>
              </w:rPr>
              <w:t>trong vòng ba mươi (30) ngày</w:t>
            </w:r>
            <w:r w:rsidRPr="00454D45">
              <w:rPr>
                <w:rFonts w:ascii="Arial" w:hAnsi="Arial" w:cs="Arial"/>
                <w:snapToGrid/>
                <w:szCs w:val="24"/>
              </w:rPr>
              <w:t xml:space="preserve"> kể từ </w:t>
            </w:r>
            <w:r>
              <w:rPr>
                <w:rFonts w:ascii="Arial" w:hAnsi="Arial" w:cs="Arial"/>
                <w:snapToGrid/>
                <w:szCs w:val="24"/>
              </w:rPr>
              <w:t>ngày</w:t>
            </w:r>
            <w:r w:rsidRPr="00454D45">
              <w:rPr>
                <w:rFonts w:ascii="Arial" w:hAnsi="Arial" w:cs="Arial"/>
                <w:snapToGrid/>
                <w:szCs w:val="24"/>
              </w:rPr>
              <w:t xml:space="preserve"> yêu cầu hỗ trợ. Người nộp đơn phải cung cấp thông tin được yêu cầu cho bệnh nhân, vợ/chồng, thành viên gia đình cư trú cùng hộ gia đình và những người phụ thuộc kê khai trên cùng một tờ khai thuế. </w:t>
            </w:r>
            <w:r w:rsidRPr="00454D45">
              <w:rPr>
                <w:rFonts w:ascii="Arial" w:hAnsi="Arial" w:cs="Arial"/>
                <w:b/>
                <w:snapToGrid/>
                <w:szCs w:val="24"/>
              </w:rPr>
              <w:t>Đơn không đáp ứng các điều kiện này có thể bị trả lại cho người nộp đơn hoặc bị từ chối.</w:t>
            </w:r>
          </w:p>
          <w:p w14:paraId="4492C5C4" w14:textId="77777777" w:rsidR="00436446" w:rsidRPr="00454D45" w:rsidRDefault="00706838" w:rsidP="00436446">
            <w:pPr>
              <w:widowControl/>
              <w:numPr>
                <w:ilvl w:val="0"/>
                <w:numId w:val="6"/>
              </w:numPr>
              <w:tabs>
                <w:tab w:val="left" w:pos="337"/>
                <w:tab w:val="left" w:pos="697"/>
              </w:tabs>
              <w:spacing w:after="200" w:line="276" w:lineRule="auto"/>
              <w:contextualSpacing/>
              <w:jc w:val="both"/>
              <w:outlineLvl w:val="2"/>
              <w:rPr>
                <w:rFonts w:ascii="Arial" w:hAnsi="Arial" w:cs="Arial"/>
                <w:snapToGrid/>
                <w:szCs w:val="24"/>
              </w:rPr>
            </w:pPr>
            <w:r w:rsidRPr="00454D45">
              <w:rPr>
                <w:rFonts w:ascii="Arial" w:hAnsi="Arial" w:cs="Arial"/>
                <w:snapToGrid/>
                <w:szCs w:val="24"/>
              </w:rPr>
              <w:t xml:space="preserve">Một người không có bảo hiểm không cung cấp thông tin cần thiết cho để ra quyết định chính xác sẽ được coi là có thể trả toàn bộ phí cho các dịch vụ được cung cấp và sẽ được yêu cầu thanh toán một khoản tiền bằng phần trách nhiệm chi trả của họ khi là bệnh nhân hoặc được bố trí lại (chỉ trong trường hợp không khẩn cấp).  </w:t>
            </w:r>
          </w:p>
          <w:p w14:paraId="4DB9B7AF" w14:textId="77777777" w:rsidR="00436446" w:rsidRPr="00454D45" w:rsidRDefault="00706838" w:rsidP="00436446">
            <w:pPr>
              <w:widowControl/>
              <w:numPr>
                <w:ilvl w:val="0"/>
                <w:numId w:val="6"/>
              </w:numPr>
              <w:tabs>
                <w:tab w:val="left" w:pos="337"/>
                <w:tab w:val="left" w:pos="697"/>
              </w:tabs>
              <w:spacing w:after="200" w:line="276" w:lineRule="auto"/>
              <w:contextualSpacing/>
              <w:jc w:val="both"/>
              <w:outlineLvl w:val="2"/>
              <w:rPr>
                <w:rFonts w:ascii="Arial" w:hAnsi="Arial" w:cs="Arial"/>
                <w:snapToGrid/>
                <w:szCs w:val="24"/>
              </w:rPr>
            </w:pPr>
            <w:r w:rsidRPr="00454D45">
              <w:rPr>
                <w:rFonts w:ascii="Arial" w:hAnsi="Arial" w:cs="Arial"/>
                <w:bCs/>
                <w:snapToGrid/>
                <w:szCs w:val="24"/>
              </w:rPr>
              <w:t>Mặc dù đơn có thể bị từ chối nếu không hoàn thành trong vòng 30 ngày, những đơn sẽ được mở lại và xem xét lại nếu bệnh nhân liên hệ với chúng tôi và yêu cầu xem xét lại trong vòng 240 ngày sau khi thanh toán sau khi xuất viện.</w:t>
            </w:r>
          </w:p>
          <w:p w14:paraId="68C8995A" w14:textId="77777777" w:rsidR="0050293E" w:rsidRPr="0050293E" w:rsidRDefault="0050293E" w:rsidP="00436446">
            <w:pPr>
              <w:widowControl/>
              <w:spacing w:after="200" w:line="276" w:lineRule="auto"/>
              <w:ind w:left="720"/>
              <w:contextualSpacing/>
              <w:jc w:val="both"/>
              <w:rPr>
                <w:rFonts w:ascii="Arial" w:hAnsi="Arial" w:cs="Arial"/>
                <w:b/>
                <w:bCs/>
                <w:snapToGrid/>
                <w:szCs w:val="24"/>
              </w:rPr>
            </w:pPr>
          </w:p>
          <w:p w14:paraId="72AFF74C" w14:textId="77777777" w:rsidR="00436446" w:rsidRPr="002C0BFC" w:rsidRDefault="00706838" w:rsidP="00436446">
            <w:pPr>
              <w:widowControl/>
              <w:numPr>
                <w:ilvl w:val="0"/>
                <w:numId w:val="13"/>
              </w:numPr>
              <w:tabs>
                <w:tab w:val="left" w:pos="337"/>
              </w:tabs>
              <w:spacing w:after="200" w:line="276" w:lineRule="auto"/>
              <w:ind w:left="337" w:hanging="360"/>
              <w:contextualSpacing/>
              <w:jc w:val="both"/>
              <w:outlineLvl w:val="2"/>
              <w:rPr>
                <w:rFonts w:ascii="Arial" w:hAnsi="Arial" w:cs="Arial"/>
                <w:b/>
                <w:bCs/>
                <w:snapToGrid/>
                <w:szCs w:val="24"/>
                <w:u w:val="single"/>
              </w:rPr>
            </w:pPr>
            <w:r w:rsidRPr="002C0BFC">
              <w:rPr>
                <w:rFonts w:ascii="Arial" w:hAnsi="Arial" w:cs="Arial"/>
                <w:b/>
                <w:bCs/>
                <w:snapToGrid/>
                <w:szCs w:val="24"/>
                <w:u w:val="single"/>
              </w:rPr>
              <w:t>XÁC MINH HỖ TRỢ TÀI CHÍNH</w:t>
            </w:r>
          </w:p>
          <w:p w14:paraId="63AF0423" w14:textId="77777777" w:rsidR="0050293E" w:rsidRPr="002C0BFC" w:rsidRDefault="00706838" w:rsidP="002C0BFC">
            <w:pPr>
              <w:pStyle w:val="ListParagraph"/>
              <w:numPr>
                <w:ilvl w:val="0"/>
                <w:numId w:val="20"/>
              </w:numPr>
              <w:jc w:val="both"/>
              <w:rPr>
                <w:rFonts w:ascii="Arial" w:hAnsi="Arial" w:cs="Arial"/>
                <w:sz w:val="24"/>
                <w:szCs w:val="24"/>
              </w:rPr>
            </w:pPr>
            <w:r w:rsidRPr="002C0BFC">
              <w:rPr>
                <w:rFonts w:ascii="Arial" w:hAnsi="Arial" w:cs="Arial"/>
                <w:sz w:val="24"/>
                <w:szCs w:val="24"/>
              </w:rPr>
              <w:t xml:space="preserve">Hỗ trợ tài chính sẽ được xác minh theo các thủ tục liên quan đến </w:t>
            </w:r>
            <w:r w:rsidRPr="002C0BFC">
              <w:rPr>
                <w:rFonts w:ascii="Arial" w:hAnsi="Arial" w:cs="Arial"/>
                <w:b/>
                <w:sz w:val="24"/>
                <w:szCs w:val="24"/>
              </w:rPr>
              <w:t>đánh giá cá nhân về nhu cầu tài chính</w:t>
            </w:r>
            <w:r w:rsidRPr="002C0BFC">
              <w:rPr>
                <w:rFonts w:ascii="Arial" w:hAnsi="Arial" w:cs="Arial"/>
                <w:sz w:val="24"/>
                <w:szCs w:val="24"/>
              </w:rPr>
              <w:t>.</w:t>
            </w:r>
          </w:p>
          <w:p w14:paraId="4C3E9159" w14:textId="77777777" w:rsidR="0050293E" w:rsidRDefault="00706838" w:rsidP="002C0BFC">
            <w:pPr>
              <w:pStyle w:val="ListParagraph"/>
              <w:numPr>
                <w:ilvl w:val="0"/>
                <w:numId w:val="20"/>
              </w:numPr>
              <w:jc w:val="both"/>
              <w:rPr>
                <w:rFonts w:ascii="Arial" w:hAnsi="Arial" w:cs="Arial"/>
                <w:sz w:val="24"/>
                <w:szCs w:val="24"/>
              </w:rPr>
            </w:pPr>
            <w:r w:rsidRPr="002C0BFC">
              <w:rPr>
                <w:rFonts w:ascii="Arial" w:hAnsi="Arial" w:cs="Arial"/>
                <w:b/>
                <w:sz w:val="24"/>
                <w:szCs w:val="24"/>
              </w:rPr>
              <w:t>Cần xác minh thu nhập</w:t>
            </w:r>
            <w:r w:rsidRPr="002C0BFC">
              <w:rPr>
                <w:rFonts w:ascii="Arial" w:hAnsi="Arial" w:cs="Arial"/>
                <w:sz w:val="24"/>
                <w:szCs w:val="24"/>
              </w:rPr>
              <w:t xml:space="preserve"> cho mọi yêu cầu hỗ trợ tài chính. Bạn cần cung cấp các tài liệu sau:</w:t>
            </w:r>
          </w:p>
          <w:p w14:paraId="175AECFC" w14:textId="77777777" w:rsidR="002C0BFC" w:rsidRPr="00454D45" w:rsidRDefault="00706838" w:rsidP="002C0BFC">
            <w:pPr>
              <w:widowControl/>
              <w:numPr>
                <w:ilvl w:val="1"/>
                <w:numId w:val="8"/>
              </w:numPr>
              <w:tabs>
                <w:tab w:val="left" w:pos="697"/>
                <w:tab w:val="left" w:pos="1057"/>
              </w:tabs>
              <w:spacing w:after="200" w:line="276" w:lineRule="auto"/>
              <w:contextualSpacing/>
              <w:jc w:val="both"/>
              <w:rPr>
                <w:rFonts w:ascii="Arial" w:hAnsi="Arial" w:cs="Arial"/>
                <w:snapToGrid/>
                <w:szCs w:val="24"/>
              </w:rPr>
            </w:pPr>
            <w:r w:rsidRPr="00454D45">
              <w:rPr>
                <w:rFonts w:ascii="Arial" w:hAnsi="Arial" w:cs="Arial"/>
                <w:snapToGrid/>
                <w:szCs w:val="24"/>
              </w:rPr>
              <w:t xml:space="preserve">Đơn xin hỗ trợ tài chính đã điền </w:t>
            </w:r>
            <w:r>
              <w:rPr>
                <w:rFonts w:ascii="Arial" w:hAnsi="Arial" w:cs="Arial"/>
                <w:snapToGrid/>
                <w:szCs w:val="24"/>
              </w:rPr>
              <w:t>hoàn chỉnh</w:t>
            </w:r>
          </w:p>
          <w:p w14:paraId="1642375F" w14:textId="77777777" w:rsidR="002C0BFC" w:rsidRPr="00454D45" w:rsidRDefault="00706838" w:rsidP="002C0BFC">
            <w:pPr>
              <w:widowControl/>
              <w:numPr>
                <w:ilvl w:val="1"/>
                <w:numId w:val="8"/>
              </w:numPr>
              <w:tabs>
                <w:tab w:val="left" w:pos="697"/>
                <w:tab w:val="left" w:pos="1057"/>
              </w:tabs>
              <w:spacing w:after="200" w:line="276" w:lineRule="auto"/>
              <w:contextualSpacing/>
              <w:jc w:val="both"/>
              <w:rPr>
                <w:rFonts w:ascii="Arial" w:hAnsi="Arial" w:cs="Arial"/>
                <w:snapToGrid/>
                <w:szCs w:val="24"/>
              </w:rPr>
            </w:pPr>
            <w:r w:rsidRPr="00454D45">
              <w:rPr>
                <w:rFonts w:ascii="Arial" w:hAnsi="Arial" w:cs="Arial"/>
                <w:snapToGrid/>
                <w:szCs w:val="24"/>
              </w:rPr>
              <w:t>ID có ảnh hoặc ID hợp pháp</w:t>
            </w:r>
          </w:p>
          <w:p w14:paraId="0552F75B" w14:textId="77777777" w:rsidR="002C0BFC" w:rsidRPr="00454D45" w:rsidRDefault="00706838" w:rsidP="002C0BFC">
            <w:pPr>
              <w:widowControl/>
              <w:numPr>
                <w:ilvl w:val="1"/>
                <w:numId w:val="8"/>
              </w:numPr>
              <w:tabs>
                <w:tab w:val="left" w:pos="697"/>
                <w:tab w:val="left" w:pos="1057"/>
              </w:tabs>
              <w:spacing w:after="200" w:line="276" w:lineRule="auto"/>
              <w:contextualSpacing/>
              <w:jc w:val="both"/>
              <w:rPr>
                <w:rFonts w:ascii="Arial" w:hAnsi="Arial" w:cs="Arial"/>
                <w:snapToGrid/>
                <w:szCs w:val="24"/>
              </w:rPr>
            </w:pPr>
            <w:r w:rsidRPr="00454D45">
              <w:rPr>
                <w:rFonts w:ascii="Arial" w:hAnsi="Arial" w:cs="Arial"/>
                <w:snapToGrid/>
                <w:szCs w:val="24"/>
              </w:rPr>
              <w:t>Tờ khai thuế gần đây nhất cho bệnh nhân/người bảo lãnh, người nhà sống cùng hộ gia đình và người phụ thuộc kê khai trên tờ khai thuế của bệnh nhân/người bảo lãnh. Nếu bệnh nhân/người bảo lãnh không bắt buộc phải nộp thuế liên bang (vì thu nhập thấp hoặc không có thu nhập), sẽ cần có quyết định của IRS.</w:t>
            </w:r>
          </w:p>
          <w:p w14:paraId="5AE8083E" w14:textId="77777777" w:rsidR="002C0BFC" w:rsidRPr="00454D45" w:rsidRDefault="00706838" w:rsidP="002C0BFC">
            <w:pPr>
              <w:widowControl/>
              <w:numPr>
                <w:ilvl w:val="1"/>
                <w:numId w:val="8"/>
              </w:numPr>
              <w:tabs>
                <w:tab w:val="left" w:pos="697"/>
                <w:tab w:val="left" w:pos="1057"/>
              </w:tabs>
              <w:spacing w:after="200" w:line="276" w:lineRule="auto"/>
              <w:contextualSpacing/>
              <w:jc w:val="both"/>
              <w:rPr>
                <w:rFonts w:ascii="Arial" w:hAnsi="Arial" w:cs="Arial"/>
                <w:snapToGrid/>
                <w:szCs w:val="24"/>
              </w:rPr>
            </w:pPr>
            <w:r w:rsidRPr="00454D45">
              <w:rPr>
                <w:rFonts w:ascii="Arial" w:hAnsi="Arial" w:cs="Arial"/>
                <w:snapToGrid/>
                <w:szCs w:val="24"/>
              </w:rPr>
              <w:lastRenderedPageBreak/>
              <w:t>Bằng chứng thu nhập của bệnh nhân/người bảo lãnh, người nhà sống cùng hộ gia đình và người phụ thuộc kê khai trên tờ khai thuế của bệnh nhân/người bảo lãnh.</w:t>
            </w:r>
          </w:p>
          <w:p w14:paraId="1291167B" w14:textId="77777777" w:rsidR="002C0BFC" w:rsidRPr="00454D45" w:rsidRDefault="00706838" w:rsidP="002C0BFC">
            <w:pPr>
              <w:widowControl/>
              <w:numPr>
                <w:ilvl w:val="2"/>
                <w:numId w:val="8"/>
              </w:numPr>
              <w:tabs>
                <w:tab w:val="left" w:pos="697"/>
                <w:tab w:val="left" w:pos="1057"/>
              </w:tabs>
              <w:spacing w:after="200" w:line="276" w:lineRule="auto"/>
              <w:contextualSpacing/>
              <w:jc w:val="both"/>
              <w:rPr>
                <w:rFonts w:ascii="Arial" w:hAnsi="Arial" w:cs="Arial"/>
                <w:snapToGrid/>
                <w:szCs w:val="24"/>
              </w:rPr>
            </w:pPr>
            <w:r w:rsidRPr="00454D45">
              <w:rPr>
                <w:rFonts w:ascii="Arial" w:hAnsi="Arial" w:cs="Arial"/>
                <w:snapToGrid/>
                <w:szCs w:val="24"/>
              </w:rPr>
              <w:t>Nếu có việc làm: 3 phiếu lương gần nhất, sao kê ngân hàng 3 tháng gần nhất, W-2 có sẵn gần nhất.</w:t>
            </w:r>
          </w:p>
          <w:p w14:paraId="63182BFF" w14:textId="77777777" w:rsidR="002C0BFC" w:rsidRPr="00454D45" w:rsidRDefault="00706838" w:rsidP="002C0BFC">
            <w:pPr>
              <w:widowControl/>
              <w:numPr>
                <w:ilvl w:val="2"/>
                <w:numId w:val="8"/>
              </w:numPr>
              <w:tabs>
                <w:tab w:val="left" w:pos="697"/>
                <w:tab w:val="left" w:pos="1057"/>
              </w:tabs>
              <w:spacing w:after="200" w:line="276" w:lineRule="auto"/>
              <w:contextualSpacing/>
              <w:jc w:val="both"/>
              <w:rPr>
                <w:rFonts w:ascii="Arial" w:hAnsi="Arial" w:cs="Arial"/>
                <w:snapToGrid/>
                <w:szCs w:val="24"/>
              </w:rPr>
            </w:pPr>
            <w:r w:rsidRPr="00454D45">
              <w:rPr>
                <w:rFonts w:ascii="Arial" w:hAnsi="Arial" w:cs="Arial"/>
                <w:snapToGrid/>
                <w:szCs w:val="24"/>
              </w:rPr>
              <w:t>Nếu tự làm chủ: Báo cáo thu nhập hàng tháng cho việc tự làm hoặc một bản sao tóm tắt sổ cái kinh doanh chung/tài khoản séc kinh doanh cho 6 tháng gần nhất</w:t>
            </w:r>
          </w:p>
          <w:p w14:paraId="315CC222" w14:textId="77777777" w:rsidR="002C0BFC" w:rsidRPr="00454D45" w:rsidRDefault="00706838" w:rsidP="008E69CF">
            <w:pPr>
              <w:widowControl/>
              <w:numPr>
                <w:ilvl w:val="2"/>
                <w:numId w:val="8"/>
              </w:numPr>
              <w:tabs>
                <w:tab w:val="left" w:pos="697"/>
                <w:tab w:val="left" w:pos="1057"/>
              </w:tabs>
              <w:spacing w:line="276" w:lineRule="auto"/>
              <w:contextualSpacing/>
              <w:jc w:val="both"/>
              <w:rPr>
                <w:rFonts w:ascii="Arial" w:hAnsi="Arial" w:cs="Arial"/>
                <w:snapToGrid/>
                <w:szCs w:val="24"/>
              </w:rPr>
            </w:pPr>
            <w:r w:rsidRPr="00454D45">
              <w:rPr>
                <w:rFonts w:ascii="Arial" w:hAnsi="Arial" w:cs="Arial"/>
                <w:snapToGrid/>
                <w:szCs w:val="24"/>
              </w:rPr>
              <w:t>Nếu không đi làm: Một bản sao thông tin phúc lợi nhận được từ an sinh xã hội cho người khuyết tật, thu nhập/phúc lợi an sinh xã hội khác, 1099R, lương hưu, trợ cấp công cộng, tiền bồi thường cho người lao đồng, quỹ tín thác, thất nghiệp, hỗ trợ quân sự, hỗ trợ trẻ em và tiền cấp dưỡng; séc hỗ trợ công cộng; séc nghỉ hưu; và/hoặc tuyên bố hỗ trợ có công chứng.</w:t>
            </w:r>
          </w:p>
          <w:p w14:paraId="4E906CCA" w14:textId="77777777" w:rsidR="002C0BFC" w:rsidRPr="002C0BFC" w:rsidRDefault="00706838" w:rsidP="002C0BFC">
            <w:pPr>
              <w:pStyle w:val="ListParagraph"/>
              <w:numPr>
                <w:ilvl w:val="0"/>
                <w:numId w:val="20"/>
              </w:numPr>
              <w:jc w:val="both"/>
              <w:rPr>
                <w:rFonts w:ascii="Arial" w:hAnsi="Arial" w:cs="Arial"/>
                <w:sz w:val="24"/>
                <w:szCs w:val="24"/>
              </w:rPr>
            </w:pPr>
            <w:r w:rsidRPr="002C0BFC">
              <w:rPr>
                <w:rFonts w:ascii="Arial" w:hAnsi="Arial" w:cs="Arial"/>
                <w:bCs/>
                <w:sz w:val="24"/>
                <w:szCs w:val="24"/>
              </w:rPr>
              <w:t xml:space="preserve">Yêu cầu hỗ trợ tài chính sẽ được xử lý kịp thời và SSC sẽ </w:t>
            </w:r>
            <w:r w:rsidRPr="002C0BFC">
              <w:rPr>
                <w:rFonts w:ascii="Arial" w:hAnsi="Arial" w:cs="Arial"/>
                <w:b/>
                <w:bCs/>
                <w:sz w:val="24"/>
                <w:szCs w:val="24"/>
              </w:rPr>
              <w:t>thông báo cho bệnh nhân hoặc người nộp đơn bằng văn bản trong vòng 30 ngày kể từ khi nhận được đơn hoàn chỉnh</w:t>
            </w:r>
            <w:r w:rsidRPr="002C0BFC">
              <w:rPr>
                <w:rFonts w:ascii="Arial" w:hAnsi="Arial" w:cs="Arial"/>
                <w:b/>
                <w:sz w:val="24"/>
                <w:szCs w:val="24"/>
              </w:rPr>
              <w:t>.</w:t>
            </w:r>
          </w:p>
          <w:p w14:paraId="15AA6471" w14:textId="77777777" w:rsidR="002C0BFC" w:rsidRPr="002C0BFC" w:rsidRDefault="00706838" w:rsidP="002C0BFC">
            <w:pPr>
              <w:pStyle w:val="ListParagraph"/>
              <w:numPr>
                <w:ilvl w:val="0"/>
                <w:numId w:val="20"/>
              </w:numPr>
              <w:jc w:val="both"/>
              <w:rPr>
                <w:rFonts w:ascii="Arial" w:hAnsi="Arial" w:cs="Arial"/>
                <w:sz w:val="24"/>
                <w:szCs w:val="24"/>
              </w:rPr>
            </w:pPr>
            <w:r w:rsidRPr="002C0BFC">
              <w:rPr>
                <w:rFonts w:ascii="Arial" w:hAnsi="Arial" w:cs="Arial"/>
                <w:bCs/>
                <w:sz w:val="24"/>
                <w:szCs w:val="24"/>
              </w:rPr>
              <w:t xml:space="preserve">Việc bù trừ hỗ trợ tài chính sẽ được áp dụng cho </w:t>
            </w:r>
            <w:r w:rsidRPr="002C0BFC">
              <w:rPr>
                <w:rFonts w:ascii="Arial" w:hAnsi="Arial" w:cs="Arial"/>
                <w:b/>
                <w:bCs/>
                <w:sz w:val="24"/>
                <w:szCs w:val="24"/>
              </w:rPr>
              <w:t xml:space="preserve">ngày thực hiện dịch vụ mà đơn xin hỗ trợ tài chính được </w:t>
            </w:r>
            <w:r w:rsidRPr="002C0BFC">
              <w:rPr>
                <w:rFonts w:ascii="Arial" w:hAnsi="Arial" w:cs="Arial"/>
                <w:b/>
                <w:bCs/>
                <w:sz w:val="24"/>
                <w:szCs w:val="24"/>
                <w:u w:val="single"/>
              </w:rPr>
              <w:t>bắt đầu</w:t>
            </w:r>
            <w:r w:rsidRPr="002C0BFC">
              <w:rPr>
                <w:rFonts w:ascii="Arial" w:hAnsi="Arial" w:cs="Arial"/>
                <w:bCs/>
                <w:sz w:val="24"/>
                <w:szCs w:val="24"/>
              </w:rPr>
              <w:t xml:space="preserve"> và cho các ngày dịch vụ trong tương lai trong vòng sáu tháng sau đó. LƯU Ý: Việc xác minh bảo hiểm sẽ được thực hiện cho từng giai đoạn chăm sóc để xác định xem bệnh nhân có còn bảo hiểm hay không.</w:t>
            </w:r>
          </w:p>
          <w:p w14:paraId="44DBFB79" w14:textId="77777777" w:rsidR="002C0BFC" w:rsidRPr="00B32A4A" w:rsidRDefault="00706838" w:rsidP="002C0BFC">
            <w:pPr>
              <w:pStyle w:val="ListParagraph"/>
              <w:numPr>
                <w:ilvl w:val="0"/>
                <w:numId w:val="20"/>
              </w:numPr>
              <w:jc w:val="both"/>
              <w:rPr>
                <w:rFonts w:ascii="Arial" w:hAnsi="Arial" w:cs="Arial"/>
                <w:sz w:val="24"/>
                <w:szCs w:val="24"/>
              </w:rPr>
            </w:pPr>
            <w:r w:rsidRPr="00B32A4A">
              <w:rPr>
                <w:rFonts w:ascii="Arial" w:hAnsi="Arial" w:cs="Arial"/>
                <w:bCs/>
                <w:sz w:val="24"/>
                <w:szCs w:val="24"/>
              </w:rPr>
              <w:t xml:space="preserve">Bệnh nhân phải </w:t>
            </w:r>
            <w:r w:rsidRPr="00B32A4A">
              <w:rPr>
                <w:rFonts w:ascii="Arial" w:hAnsi="Arial" w:cs="Arial"/>
                <w:b/>
                <w:bCs/>
                <w:sz w:val="24"/>
                <w:szCs w:val="24"/>
              </w:rPr>
              <w:t>nộp đơn xin lại</w:t>
            </w:r>
            <w:r w:rsidRPr="00B32A4A">
              <w:rPr>
                <w:rFonts w:ascii="Arial" w:hAnsi="Arial" w:cs="Arial"/>
                <w:bCs/>
                <w:sz w:val="24"/>
                <w:szCs w:val="24"/>
              </w:rPr>
              <w:t xml:space="preserve"> hỗ trợ tài chính </w:t>
            </w:r>
            <w:r w:rsidRPr="00B32A4A">
              <w:rPr>
                <w:rFonts w:ascii="Arial" w:hAnsi="Arial" w:cs="Arial"/>
                <w:bCs/>
                <w:sz w:val="24"/>
                <w:szCs w:val="24"/>
                <w:u w:val="single"/>
              </w:rPr>
              <w:t>sau</w:t>
            </w:r>
            <w:r w:rsidRPr="00B32A4A">
              <w:rPr>
                <w:rFonts w:ascii="Arial" w:hAnsi="Arial" w:cs="Arial"/>
                <w:bCs/>
                <w:sz w:val="24"/>
                <w:szCs w:val="24"/>
              </w:rPr>
              <w:t xml:space="preserve"> thời gian 6 tháng kể từ khi đơn đăng ký ban đầu được chấp thuận.</w:t>
            </w:r>
          </w:p>
          <w:p w14:paraId="464B222E" w14:textId="77777777" w:rsidR="0050293E" w:rsidRPr="00B32A4A" w:rsidRDefault="0050293E" w:rsidP="00436446">
            <w:pPr>
              <w:widowControl/>
              <w:tabs>
                <w:tab w:val="left" w:pos="367"/>
              </w:tabs>
              <w:spacing w:line="276" w:lineRule="auto"/>
              <w:ind w:left="2520"/>
              <w:contextualSpacing/>
              <w:jc w:val="both"/>
              <w:rPr>
                <w:rFonts w:ascii="Arial" w:hAnsi="Arial" w:cs="Arial"/>
                <w:b/>
                <w:bCs/>
                <w:snapToGrid/>
                <w:szCs w:val="24"/>
              </w:rPr>
            </w:pPr>
          </w:p>
          <w:p w14:paraId="4B6B14A7" w14:textId="77777777" w:rsidR="002C0BFC" w:rsidRPr="00B32A4A" w:rsidRDefault="00706838" w:rsidP="002C0BFC">
            <w:pPr>
              <w:widowControl/>
              <w:numPr>
                <w:ilvl w:val="0"/>
                <w:numId w:val="13"/>
              </w:numPr>
              <w:tabs>
                <w:tab w:val="left" w:pos="352"/>
                <w:tab w:val="left" w:pos="697"/>
              </w:tabs>
              <w:spacing w:after="200" w:line="276" w:lineRule="auto"/>
              <w:ind w:left="337" w:hanging="450"/>
              <w:contextualSpacing/>
              <w:jc w:val="both"/>
              <w:rPr>
                <w:rFonts w:ascii="Arial" w:hAnsi="Arial" w:cs="Arial"/>
                <w:bCs/>
                <w:snapToGrid/>
                <w:szCs w:val="24"/>
              </w:rPr>
            </w:pPr>
            <w:r w:rsidRPr="00B32A4A">
              <w:rPr>
                <w:rFonts w:ascii="Arial" w:hAnsi="Arial" w:cs="Arial"/>
                <w:b/>
                <w:bCs/>
                <w:snapToGrid/>
                <w:szCs w:val="24"/>
                <w:u w:val="single"/>
              </w:rPr>
              <w:t>ĐIỀU KIỆN VÀ SỐ TIỀN BÙ TRỪ</w:t>
            </w:r>
            <w:r w:rsidRPr="00B32A4A">
              <w:rPr>
                <w:rFonts w:ascii="Arial" w:hAnsi="Arial" w:cs="Arial"/>
                <w:b/>
                <w:bCs/>
                <w:snapToGrid/>
                <w:szCs w:val="24"/>
              </w:rPr>
              <w:t>:</w:t>
            </w:r>
            <w:r w:rsidRPr="00B32A4A">
              <w:rPr>
                <w:rFonts w:ascii="Arial" w:hAnsi="Arial" w:cs="Arial"/>
                <w:bCs/>
                <w:snapToGrid/>
                <w:szCs w:val="24"/>
              </w:rPr>
              <w:t xml:space="preserve">  </w:t>
            </w:r>
          </w:p>
          <w:p w14:paraId="6604319E" w14:textId="77777777" w:rsidR="0050293E" w:rsidRPr="00B32A4A" w:rsidRDefault="00706838" w:rsidP="00436446">
            <w:pPr>
              <w:widowControl/>
              <w:tabs>
                <w:tab w:val="left" w:pos="352"/>
                <w:tab w:val="left" w:pos="697"/>
              </w:tabs>
              <w:spacing w:line="276" w:lineRule="auto"/>
              <w:ind w:left="337"/>
              <w:jc w:val="both"/>
              <w:rPr>
                <w:rFonts w:ascii="Arial" w:hAnsi="Arial" w:cs="Arial"/>
                <w:bCs/>
                <w:i/>
                <w:snapToGrid/>
                <w:szCs w:val="24"/>
              </w:rPr>
            </w:pPr>
            <w:r w:rsidRPr="00B32A4A">
              <w:rPr>
                <w:rFonts w:ascii="Arial" w:hAnsi="Arial" w:cs="Arial"/>
                <w:bCs/>
                <w:snapToGrid/>
                <w:szCs w:val="24"/>
              </w:rPr>
              <w:t xml:space="preserve">Điều kiện để bù trừ được xác định theo số người trong gia đình và </w:t>
            </w:r>
            <w:r w:rsidRPr="00B32A4A">
              <w:rPr>
                <w:rFonts w:ascii="Arial" w:hAnsi="Arial" w:cs="Arial"/>
                <w:bCs/>
                <w:snapToGrid/>
                <w:szCs w:val="24"/>
                <w:u w:val="single"/>
              </w:rPr>
              <w:t>thu nhập gia đình</w:t>
            </w:r>
            <w:r w:rsidRPr="00B32A4A">
              <w:rPr>
                <w:rFonts w:ascii="Arial" w:hAnsi="Arial" w:cs="Arial"/>
                <w:bCs/>
                <w:snapToGrid/>
                <w:szCs w:val="24"/>
              </w:rPr>
              <w:t xml:space="preserve"> hàng năm tính theo tỷ lệ phần trăm của chuẩn nghèo liên bang (FPL). SSC sẽ sử dụng Hướng dẫn về chuẩn nghèo của Liên bang do Bộ y tế và Dịch vụ nhân sinh Hoa Kỳ cập nhật và xuất bản hàng năm trong </w:t>
            </w:r>
            <w:r w:rsidRPr="00B32A4A">
              <w:rPr>
                <w:rFonts w:ascii="Arial" w:hAnsi="Arial" w:cs="Arial"/>
                <w:bCs/>
                <w:i/>
                <w:snapToGrid/>
                <w:szCs w:val="24"/>
              </w:rPr>
              <w:t>Tài liệu tham khảo liên bang</w:t>
            </w:r>
            <w:r w:rsidRPr="00B32A4A">
              <w:rPr>
                <w:rFonts w:ascii="Arial" w:hAnsi="Arial" w:cs="Arial"/>
                <w:bCs/>
                <w:snapToGrid/>
                <w:szCs w:val="24"/>
              </w:rPr>
              <w:t xml:space="preserve">. Bạn có thể xem thông tin mới nhất có sẵn trên trang web này: </w:t>
            </w:r>
            <w:r w:rsidR="003F0E54" w:rsidRPr="00B32A4A">
              <w:rPr>
                <w:rFonts w:ascii="Arial" w:hAnsi="Arial" w:cs="Arial"/>
                <w:bCs/>
                <w:snapToGrid/>
                <w:szCs w:val="24"/>
              </w:rPr>
              <w:t xml:space="preserve">https://aspe.hhs.gov/poverty-guidelines. </w:t>
            </w:r>
          </w:p>
          <w:p w14:paraId="49F06A44" w14:textId="77777777" w:rsidR="0050293E" w:rsidRPr="00B32A4A" w:rsidRDefault="0050293E" w:rsidP="00436446">
            <w:pPr>
              <w:widowControl/>
              <w:tabs>
                <w:tab w:val="left" w:pos="352"/>
                <w:tab w:val="left" w:pos="697"/>
              </w:tabs>
              <w:spacing w:line="276" w:lineRule="auto"/>
              <w:jc w:val="both"/>
              <w:rPr>
                <w:rFonts w:ascii="Arial" w:hAnsi="Arial" w:cs="Arial"/>
                <w:bCs/>
                <w:snapToGrid/>
                <w:szCs w:val="24"/>
              </w:rPr>
            </w:pPr>
          </w:p>
          <w:p w14:paraId="272993D0" w14:textId="77777777" w:rsidR="00B32A4A" w:rsidRPr="00B32A4A" w:rsidRDefault="00706838" w:rsidP="00B32A4A">
            <w:pPr>
              <w:pStyle w:val="ListParagraph"/>
              <w:numPr>
                <w:ilvl w:val="0"/>
                <w:numId w:val="21"/>
              </w:numPr>
              <w:tabs>
                <w:tab w:val="left" w:pos="352"/>
                <w:tab w:val="left" w:pos="697"/>
              </w:tabs>
              <w:jc w:val="both"/>
              <w:rPr>
                <w:rFonts w:ascii="Arial" w:hAnsi="Arial" w:cs="Arial"/>
                <w:bCs/>
                <w:sz w:val="24"/>
                <w:szCs w:val="24"/>
              </w:rPr>
            </w:pPr>
            <w:r w:rsidRPr="00B32A4A">
              <w:rPr>
                <w:rFonts w:ascii="Arial" w:hAnsi="Arial" w:cs="Arial"/>
                <w:bCs/>
                <w:sz w:val="24"/>
                <w:szCs w:val="24"/>
              </w:rPr>
              <w:t xml:space="preserve">Bệnh nhân không có bảo hiểm có </w:t>
            </w:r>
            <w:r w:rsidRPr="00B32A4A">
              <w:rPr>
                <w:rFonts w:ascii="Arial" w:hAnsi="Arial" w:cs="Arial"/>
                <w:bCs/>
                <w:sz w:val="24"/>
                <w:szCs w:val="24"/>
                <w:u w:val="single"/>
              </w:rPr>
              <w:t>thu nhập gia đình</w:t>
            </w:r>
            <w:r w:rsidRPr="00B32A4A">
              <w:rPr>
                <w:rFonts w:ascii="Arial" w:hAnsi="Arial" w:cs="Arial"/>
                <w:bCs/>
                <w:sz w:val="24"/>
                <w:szCs w:val="24"/>
              </w:rPr>
              <w:t xml:space="preserve"> bằng hoặc </w:t>
            </w:r>
            <w:r w:rsidRPr="00B32A4A">
              <w:rPr>
                <w:rFonts w:ascii="Arial" w:hAnsi="Arial" w:cs="Arial"/>
                <w:b/>
                <w:bCs/>
                <w:sz w:val="24"/>
                <w:szCs w:val="24"/>
              </w:rPr>
              <w:t>dưới 138%</w:t>
            </w:r>
            <w:r w:rsidRPr="00B32A4A">
              <w:rPr>
                <w:rFonts w:ascii="Arial" w:hAnsi="Arial" w:cs="Arial"/>
                <w:bCs/>
                <w:sz w:val="24"/>
                <w:szCs w:val="24"/>
              </w:rPr>
              <w:t xml:space="preserve"> FPL sẽ đủ điều kiện bù trù toàn bộ chi phí bệnh viện, nếu họ đáp ứng các tiêu chí đủ điều kiện khác được nêu trong FAP.</w:t>
            </w:r>
          </w:p>
          <w:p w14:paraId="1D99A468" w14:textId="6A70EE24" w:rsidR="0050293E" w:rsidRPr="006F529D" w:rsidRDefault="00706838" w:rsidP="00436446">
            <w:pPr>
              <w:pStyle w:val="ListParagraph"/>
              <w:numPr>
                <w:ilvl w:val="0"/>
                <w:numId w:val="21"/>
              </w:numPr>
              <w:tabs>
                <w:tab w:val="left" w:pos="352"/>
                <w:tab w:val="left" w:pos="697"/>
              </w:tabs>
              <w:jc w:val="both"/>
              <w:rPr>
                <w:rFonts w:ascii="Arial" w:hAnsi="Arial" w:cs="Arial"/>
                <w:bCs/>
                <w:sz w:val="24"/>
                <w:szCs w:val="24"/>
              </w:rPr>
            </w:pPr>
            <w:r w:rsidRPr="00B32A4A">
              <w:rPr>
                <w:rFonts w:ascii="Arial" w:hAnsi="Arial" w:cs="Arial"/>
                <w:bCs/>
                <w:sz w:val="24"/>
                <w:szCs w:val="24"/>
              </w:rPr>
              <w:t xml:space="preserve">Bệnh nhân </w:t>
            </w:r>
            <w:r w:rsidRPr="00B32A4A">
              <w:rPr>
                <w:rFonts w:ascii="Arial" w:hAnsi="Arial" w:cs="Arial"/>
                <w:b/>
                <w:bCs/>
                <w:sz w:val="24"/>
                <w:szCs w:val="24"/>
              </w:rPr>
              <w:t>không đủ bảo hiểm</w:t>
            </w:r>
            <w:r w:rsidRPr="00B32A4A">
              <w:rPr>
                <w:rFonts w:ascii="Arial" w:hAnsi="Arial" w:cs="Arial"/>
                <w:bCs/>
                <w:sz w:val="24"/>
                <w:szCs w:val="24"/>
              </w:rPr>
              <w:t xml:space="preserve"> (xem phần Định nghĩa) sẽ được xem là bệnh nhân </w:t>
            </w:r>
            <w:r w:rsidRPr="00B32A4A">
              <w:rPr>
                <w:rFonts w:ascii="Arial" w:hAnsi="Arial" w:cs="Arial"/>
                <w:b/>
                <w:bCs/>
                <w:sz w:val="24"/>
                <w:szCs w:val="24"/>
              </w:rPr>
              <w:t>không có bảo hiểm</w:t>
            </w:r>
            <w:r w:rsidRPr="00B32A4A">
              <w:rPr>
                <w:rFonts w:ascii="Arial" w:hAnsi="Arial" w:cs="Arial"/>
                <w:bCs/>
                <w:sz w:val="24"/>
                <w:szCs w:val="24"/>
              </w:rPr>
              <w:t xml:space="preserve"> để xem xét hỗ trợ tài chính.</w:t>
            </w:r>
          </w:p>
          <w:p w14:paraId="329D9F79" w14:textId="096CD690" w:rsidR="0050293E" w:rsidRPr="0050293E" w:rsidRDefault="00706838" w:rsidP="006F529D">
            <w:pPr>
              <w:widowControl/>
              <w:tabs>
                <w:tab w:val="left" w:pos="337"/>
              </w:tabs>
              <w:spacing w:line="276" w:lineRule="auto"/>
              <w:jc w:val="both"/>
              <w:outlineLvl w:val="2"/>
              <w:rPr>
                <w:rFonts w:ascii="Arial" w:hAnsi="Arial" w:cs="Arial"/>
                <w:snapToGrid/>
                <w:szCs w:val="24"/>
              </w:rPr>
            </w:pPr>
            <w:r>
              <w:rPr>
                <w:rFonts w:ascii="Arial" w:hAnsi="Arial" w:cs="Arial"/>
                <w:b/>
                <w:bCs/>
                <w:snapToGrid/>
                <w:szCs w:val="24"/>
              </w:rPr>
              <w:lastRenderedPageBreak/>
              <w:t>IV</w:t>
            </w:r>
            <w:r w:rsidRPr="0050293E">
              <w:rPr>
                <w:rFonts w:ascii="Arial" w:hAnsi="Arial" w:cs="Arial"/>
                <w:bCs/>
                <w:snapToGrid/>
                <w:szCs w:val="24"/>
              </w:rPr>
              <w:t xml:space="preserve">. </w:t>
            </w:r>
            <w:r w:rsidRPr="0050293E">
              <w:rPr>
                <w:rFonts w:ascii="Arial" w:hAnsi="Arial" w:cs="Arial"/>
                <w:b/>
                <w:bCs/>
                <w:snapToGrid/>
                <w:szCs w:val="24"/>
              </w:rPr>
              <w:t xml:space="preserve"> </w:t>
            </w:r>
            <w:r w:rsidR="00B32A4A" w:rsidRPr="00454D45">
              <w:rPr>
                <w:rFonts w:ascii="Arial" w:hAnsi="Arial" w:cs="Arial"/>
                <w:b/>
                <w:bCs/>
                <w:snapToGrid/>
                <w:szCs w:val="24"/>
                <w:u w:val="single"/>
              </w:rPr>
              <w:t>HÀNH ĐỘNG THU NỢ</w:t>
            </w:r>
          </w:p>
          <w:p w14:paraId="63FBBBC2" w14:textId="77777777" w:rsidR="00B32A4A" w:rsidRPr="00454D45" w:rsidRDefault="00706838" w:rsidP="00B32A4A">
            <w:pPr>
              <w:widowControl/>
              <w:numPr>
                <w:ilvl w:val="0"/>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 xml:space="preserve">Trong trường hợp bệnh nhân/người bảo lãnh không thanh toán, Bệnh viện sẽ thực hiện các </w:t>
            </w:r>
            <w:r w:rsidRPr="00454D45">
              <w:rPr>
                <w:rFonts w:ascii="Arial" w:hAnsi="Arial" w:cs="Arial"/>
                <w:b/>
                <w:snapToGrid/>
                <w:szCs w:val="24"/>
              </w:rPr>
              <w:t>hành động thu nợ</w:t>
            </w:r>
            <w:r w:rsidRPr="00454D45">
              <w:rPr>
                <w:rFonts w:ascii="Arial" w:hAnsi="Arial" w:cs="Arial"/>
                <w:snapToGrid/>
                <w:szCs w:val="24"/>
              </w:rPr>
              <w:t xml:space="preserve">: gửi báo cáo thanh toán, gọi </w:t>
            </w:r>
            <w:r>
              <w:rPr>
                <w:rFonts w:ascii="Arial" w:hAnsi="Arial" w:cs="Arial"/>
                <w:snapToGrid/>
                <w:szCs w:val="24"/>
              </w:rPr>
              <w:t xml:space="preserve">điện </w:t>
            </w:r>
            <w:r w:rsidRPr="00454D45">
              <w:rPr>
                <w:rFonts w:ascii="Arial" w:hAnsi="Arial" w:cs="Arial"/>
                <w:snapToGrid/>
                <w:szCs w:val="24"/>
              </w:rPr>
              <w:t xml:space="preserve">cho bệnh nhân để yêu cầu nộp tiền, chuyển tài khoản đến các cơ quan thanh toán hoặc thu nợ để theo dõi và gửi khiếu nại yêu cầu phá sản. Bệnh viện cũng có thể thực hiện các </w:t>
            </w:r>
            <w:r w:rsidRPr="00454D45">
              <w:rPr>
                <w:rFonts w:ascii="Arial" w:hAnsi="Arial" w:cs="Arial"/>
                <w:b/>
                <w:snapToGrid/>
                <w:szCs w:val="24"/>
              </w:rPr>
              <w:t>hành động thu nợ bất thường (ECA)</w:t>
            </w:r>
            <w:r w:rsidRPr="00454D45">
              <w:rPr>
                <w:rFonts w:ascii="Arial" w:hAnsi="Arial" w:cs="Arial"/>
                <w:snapToGrid/>
                <w:szCs w:val="24"/>
              </w:rPr>
              <w:t>, bao gồm các khoản nợ lương, thế chấp, báo cáo cho các cơ quan tín dụng bên ngoài, tịch thu, tịch biên tài khoản ngân hàng, thu giữ tài sản cá nhân và kiện tụng.</w:t>
            </w:r>
          </w:p>
          <w:p w14:paraId="4B5EFF05" w14:textId="77777777" w:rsidR="00B32A4A" w:rsidRPr="00454D45" w:rsidRDefault="00706838" w:rsidP="00B32A4A">
            <w:pPr>
              <w:widowControl/>
              <w:numPr>
                <w:ilvl w:val="0"/>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 xml:space="preserve">Bệnh viện sẽ có </w:t>
            </w:r>
            <w:r w:rsidRPr="00454D45">
              <w:rPr>
                <w:rFonts w:ascii="Arial" w:hAnsi="Arial" w:cs="Arial"/>
                <w:b/>
                <w:snapToGrid/>
                <w:szCs w:val="24"/>
              </w:rPr>
              <w:t>những nỗ lực hợp lý</w:t>
            </w:r>
            <w:r w:rsidRPr="00454D45">
              <w:rPr>
                <w:rFonts w:ascii="Arial" w:hAnsi="Arial" w:cs="Arial"/>
                <w:snapToGrid/>
                <w:szCs w:val="24"/>
              </w:rPr>
              <w:t xml:space="preserve"> để xác định xem một cá nhân có đủ điều kiện được nhận dịch vụ chăm sóc miễn phí hay không trước khi bắt đầu ECA. Những nỗ lực hợp lý bao gồm:</w:t>
            </w:r>
          </w:p>
          <w:p w14:paraId="166A3670" w14:textId="77777777" w:rsidR="00B32A4A" w:rsidRPr="00454D45" w:rsidRDefault="00706838" w:rsidP="00B32A4A">
            <w:pPr>
              <w:widowControl/>
              <w:numPr>
                <w:ilvl w:val="1"/>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Thông báo cho người đó về FAP (bao gồm các nỗ lực hợp lý để thông báo cho người đó bằng lời nói về chính sách và cách nhận hỗ trợ);</w:t>
            </w:r>
          </w:p>
          <w:p w14:paraId="03B73571" w14:textId="77777777" w:rsidR="00B32A4A" w:rsidRPr="00454D45" w:rsidRDefault="00706838" w:rsidP="00B32A4A">
            <w:pPr>
              <w:widowControl/>
              <w:numPr>
                <w:ilvl w:val="1"/>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Từ chối mọi hành động thu nợ bất thường trong thời gian ít nhất 120 ngày kể từ ngày Bệnh viện cung cấp bảng kê hóa đơn sau xuất viện đầu tiên cho các dịch vụ chăm sóc; và</w:t>
            </w:r>
          </w:p>
          <w:p w14:paraId="2689DFDB" w14:textId="77777777" w:rsidR="00B32A4A" w:rsidRPr="00454D45" w:rsidRDefault="00706838" w:rsidP="00B32A4A">
            <w:pPr>
              <w:widowControl/>
              <w:numPr>
                <w:ilvl w:val="1"/>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Cung cấp cho người đó một thông báo bằng văn bản ghi rõ rằng có hỗ trợ tài chính cho những người đủ điều kiện và thông báo cho người đó (trước ít nhất 30 ngày) về loại ECA mà Bệnh viện dự định bắt đầu và thời hạn ECA có thể bắt đầu sau đó. Thông báo bằng văn bản này cũng sẽ bao gồm một bản tóm tắt bằng ngôn ngữ đơn giản về FAP.</w:t>
            </w:r>
          </w:p>
          <w:p w14:paraId="125DAA0E" w14:textId="77777777" w:rsidR="00B32A4A" w:rsidRPr="00454D45" w:rsidRDefault="00706838" w:rsidP="00B32A4A">
            <w:pPr>
              <w:widowControl/>
              <w:numPr>
                <w:ilvl w:val="0"/>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 xml:space="preserve">Đơn xin hỗ trợ tài chính sẽ được xử lý trong </w:t>
            </w:r>
            <w:r w:rsidRPr="00454D45">
              <w:rPr>
                <w:rFonts w:ascii="Arial" w:hAnsi="Arial" w:cs="Arial"/>
                <w:b/>
                <w:snapToGrid/>
                <w:szCs w:val="24"/>
              </w:rPr>
              <w:t>tối đa 240 ngày sau ngày lập hóa đơn thanh toán sau khi xuất viện đầu tiên cho các dịch vụ chăm sóc.</w:t>
            </w:r>
            <w:r w:rsidRPr="00454D45">
              <w:rPr>
                <w:rFonts w:ascii="Arial" w:hAnsi="Arial" w:cs="Arial"/>
                <w:snapToGrid/>
                <w:szCs w:val="24"/>
              </w:rPr>
              <w:t xml:space="preserve"> Bệnh viện không có nghĩa vụ xử lý các đơn nhậnđược sau ngày đó. Khi nhận được đơn đăng ký trong thời hạn, mọi ECA đã được bắt đầu sẽ tạm thời bị đình chỉ trong khi xử lý đơn này.</w:t>
            </w:r>
          </w:p>
          <w:p w14:paraId="2E51983B" w14:textId="77777777" w:rsidR="00B32A4A" w:rsidRPr="00454D45" w:rsidRDefault="00706838" w:rsidP="00B32A4A">
            <w:pPr>
              <w:widowControl/>
              <w:numPr>
                <w:ilvl w:val="0"/>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Nếu một người nộp đơn đăng ký không đầy đủ trong khoảng thời gian 240 ngày sau ngày lập hóa đơn thanh toán sau khi xuất viện đầu tiên cho các dịch vụ chăm sóc, Bệnh viện sẽ thực hiện những nỗ lực ngoài những việc đã thảo luận ở trên trước khi bắt đầu hoặc tiếp tục ECA. Bệnh viện sẽ thông báo cho người đó về cách hoàn thành đơn, bao gồm một thông báo bằng văn bản mô tả các thông tin bổ sung cần thiết và/hoặc tài liệu phải nộp. Thông báo bằng văn bản cũng sẽ chứa thông tin liên hệ về cách nhận thêm thông tin về quy trình FAP cũng như cách yêu cầu hỗ trợ về quy trình nộp đơn. Bệnh viện sẽ tạo điều kiện hợp lý cho người đó để cung cấp thông tin còn thiếu trước khi bắt đầu hoặc tiếp tục ECA.</w:t>
            </w:r>
          </w:p>
          <w:p w14:paraId="0B49CB4E" w14:textId="77777777" w:rsidR="00B32A4A" w:rsidRPr="00454D45" w:rsidRDefault="00706838" w:rsidP="00B32A4A">
            <w:pPr>
              <w:widowControl/>
              <w:numPr>
                <w:ilvl w:val="0"/>
                <w:numId w:val="9"/>
              </w:numPr>
              <w:tabs>
                <w:tab w:val="left" w:pos="337"/>
                <w:tab w:val="left" w:pos="690"/>
              </w:tabs>
              <w:spacing w:after="200" w:line="276" w:lineRule="auto"/>
              <w:contextualSpacing/>
              <w:jc w:val="both"/>
              <w:rPr>
                <w:rFonts w:ascii="Arial" w:hAnsi="Arial" w:cs="Arial"/>
                <w:snapToGrid/>
                <w:szCs w:val="24"/>
              </w:rPr>
            </w:pPr>
            <w:r w:rsidRPr="00454D45">
              <w:rPr>
                <w:rFonts w:ascii="Arial" w:hAnsi="Arial" w:cs="Arial"/>
                <w:snapToGrid/>
                <w:szCs w:val="24"/>
              </w:rPr>
              <w:t>Sau khi nhận được đơn có đầy đủ thông tin, Bệnh viện sẽ xử lý kịp thời và thông báo cho người nộp đơn bằng văn bản về việc họ có đủ điều kiện hay không và cơ sở để quyết định như vậy. Bệnh viện sẽ có những nỗ lực hợp lý để hủy bỏ mọi ECA đã thực hiện đối với người đó cho số tiền không còn nợ.</w:t>
            </w:r>
          </w:p>
          <w:p w14:paraId="290927D5" w14:textId="77777777" w:rsidR="00B32A4A" w:rsidRPr="00B32A4A" w:rsidRDefault="00706838" w:rsidP="00B32A4A">
            <w:pPr>
              <w:widowControl/>
              <w:numPr>
                <w:ilvl w:val="0"/>
                <w:numId w:val="9"/>
              </w:numPr>
              <w:tabs>
                <w:tab w:val="left" w:pos="337"/>
                <w:tab w:val="left" w:pos="690"/>
              </w:tabs>
              <w:spacing w:after="200" w:line="276" w:lineRule="auto"/>
              <w:contextualSpacing/>
              <w:jc w:val="both"/>
              <w:rPr>
                <w:rFonts w:ascii="Arial" w:hAnsi="Arial" w:cs="Arial"/>
                <w:snapToGrid/>
                <w:sz w:val="22"/>
                <w:szCs w:val="22"/>
              </w:rPr>
            </w:pPr>
            <w:r w:rsidRPr="00454D45">
              <w:rPr>
                <w:rFonts w:ascii="Arial" w:hAnsi="Arial" w:cs="Arial"/>
                <w:snapToGrid/>
                <w:szCs w:val="24"/>
              </w:rPr>
              <w:lastRenderedPageBreak/>
              <w:t>SSC sẽ không áp dụng ECA cho bất kỳ bệnh nhân nào mà không có những nỗ lực hợp lý trước để xác định xem bệnh nhân đó có đủ điều kiện nhận hỗ trợ tài chính theo chính sách hỗ trợ tài chính này hay không. Giám đốc bộ phận tài chính tại Bệnh viện có thẩm quyền cuối cùng và chịu trách nhiệm xác định rằng những nỗ lực hợp lý đã được thực hiện hay chưa nhằm cho phép thực hiện ECA sau đó.</w:t>
            </w:r>
          </w:p>
          <w:p w14:paraId="23B20D60" w14:textId="77777777" w:rsidR="0050293E" w:rsidRPr="0050293E" w:rsidRDefault="0050293E" w:rsidP="006F529D">
            <w:pPr>
              <w:widowControl/>
              <w:tabs>
                <w:tab w:val="left" w:pos="720"/>
              </w:tabs>
              <w:autoSpaceDE w:val="0"/>
              <w:autoSpaceDN w:val="0"/>
              <w:adjustRightInd w:val="0"/>
              <w:jc w:val="both"/>
              <w:rPr>
                <w:rFonts w:ascii="Arial" w:hAnsi="Arial" w:cs="Arial"/>
                <w:snapToGrid/>
                <w:color w:val="000000"/>
                <w:szCs w:val="24"/>
              </w:rPr>
            </w:pPr>
          </w:p>
        </w:tc>
      </w:tr>
      <w:tr w:rsidR="004D5FEE" w14:paraId="10A24A1E" w14:textId="77777777" w:rsidTr="00734B8C">
        <w:tc>
          <w:tcPr>
            <w:tcW w:w="9350" w:type="dxa"/>
          </w:tcPr>
          <w:p w14:paraId="2A26D880" w14:textId="77777777" w:rsidR="0050293E" w:rsidRPr="0050293E" w:rsidRDefault="00706838" w:rsidP="0050293E">
            <w:pPr>
              <w:widowControl/>
              <w:tabs>
                <w:tab w:val="left" w:pos="367"/>
              </w:tabs>
              <w:spacing w:line="276" w:lineRule="auto"/>
              <w:ind w:hanging="113"/>
              <w:outlineLvl w:val="2"/>
              <w:rPr>
                <w:rFonts w:ascii="Arial" w:hAnsi="Arial" w:cs="Arial"/>
                <w:b/>
                <w:bCs/>
                <w:snapToGrid/>
                <w:szCs w:val="24"/>
              </w:rPr>
            </w:pPr>
            <w:r w:rsidRPr="0050293E">
              <w:rPr>
                <w:rFonts w:ascii="Arial" w:hAnsi="Arial" w:cs="Arial"/>
                <w:b/>
                <w:bCs/>
                <w:snapToGrid/>
                <w:szCs w:val="24"/>
              </w:rPr>
              <w:lastRenderedPageBreak/>
              <w:t xml:space="preserve">V. </w:t>
            </w:r>
            <w:r w:rsidRPr="0050293E">
              <w:rPr>
                <w:rFonts w:ascii="Arial" w:hAnsi="Arial" w:cs="Arial"/>
                <w:b/>
                <w:bCs/>
                <w:snapToGrid/>
                <w:szCs w:val="24"/>
              </w:rPr>
              <w:tab/>
            </w:r>
            <w:r w:rsidR="00B32A4A" w:rsidRPr="00454D45">
              <w:rPr>
                <w:rFonts w:ascii="Arial" w:hAnsi="Arial" w:cs="Arial"/>
                <w:b/>
                <w:bCs/>
                <w:snapToGrid/>
                <w:szCs w:val="24"/>
                <w:u w:val="single"/>
              </w:rPr>
              <w:t>ĐỊNH NGHĨA</w:t>
            </w:r>
            <w:r w:rsidR="00B32A4A" w:rsidRPr="00454D45">
              <w:rPr>
                <w:rFonts w:ascii="Arial" w:hAnsi="Arial" w:cs="Arial"/>
                <w:b/>
                <w:bCs/>
                <w:snapToGrid/>
                <w:szCs w:val="24"/>
              </w:rPr>
              <w:t xml:space="preserve">:  </w:t>
            </w:r>
          </w:p>
          <w:p w14:paraId="2F4C81FD" w14:textId="77777777" w:rsidR="00B32A4A" w:rsidRPr="00454D45" w:rsidRDefault="00706838" w:rsidP="00B32A4A">
            <w:pPr>
              <w:widowControl/>
              <w:tabs>
                <w:tab w:val="left" w:pos="367"/>
              </w:tabs>
              <w:spacing w:line="276" w:lineRule="auto"/>
              <w:outlineLvl w:val="2"/>
              <w:rPr>
                <w:rFonts w:ascii="Arial" w:hAnsi="Arial" w:cs="Arial"/>
                <w:bCs/>
                <w:snapToGrid/>
                <w:szCs w:val="24"/>
              </w:rPr>
            </w:pPr>
            <w:r w:rsidRPr="0050293E">
              <w:rPr>
                <w:rFonts w:ascii="Arial" w:hAnsi="Arial" w:cs="Arial"/>
                <w:b/>
                <w:bCs/>
                <w:snapToGrid/>
                <w:szCs w:val="24"/>
              </w:rPr>
              <w:tab/>
            </w:r>
            <w:r w:rsidRPr="00454D45">
              <w:rPr>
                <w:rFonts w:ascii="Arial" w:hAnsi="Arial" w:cs="Arial"/>
                <w:bCs/>
                <w:snapToGrid/>
                <w:szCs w:val="24"/>
              </w:rPr>
              <w:t>Trong chính sách này, các thuật ngữ bên dưới được định nghĩa như sau:</w:t>
            </w:r>
          </w:p>
          <w:p w14:paraId="2523A3F0" w14:textId="77777777" w:rsidR="00B32A4A" w:rsidRPr="00454D45" w:rsidRDefault="00B32A4A" w:rsidP="00B32A4A">
            <w:pPr>
              <w:widowControl/>
              <w:tabs>
                <w:tab w:val="left" w:pos="337"/>
                <w:tab w:val="left" w:pos="712"/>
              </w:tabs>
              <w:spacing w:line="276" w:lineRule="auto"/>
              <w:rPr>
                <w:rFonts w:ascii="Arial" w:hAnsi="Arial" w:cs="Arial"/>
                <w:bCs/>
                <w:snapToGrid/>
                <w:color w:val="FF0000"/>
                <w:szCs w:val="24"/>
              </w:rPr>
            </w:pPr>
          </w:p>
          <w:p w14:paraId="6354E1EC" w14:textId="77777777" w:rsidR="00B32A4A" w:rsidRPr="00454D45" w:rsidRDefault="00706838" w:rsidP="00B32A4A">
            <w:pPr>
              <w:widowControl/>
              <w:tabs>
                <w:tab w:val="left" w:pos="337"/>
                <w:tab w:val="left" w:pos="712"/>
              </w:tabs>
              <w:spacing w:after="200" w:line="276" w:lineRule="auto"/>
              <w:ind w:left="337" w:hanging="337"/>
              <w:jc w:val="both"/>
              <w:rPr>
                <w:rFonts w:ascii="Arial" w:hAnsi="Arial" w:cs="Arial"/>
                <w:snapToGrid/>
                <w:szCs w:val="24"/>
              </w:rPr>
            </w:pPr>
            <w:r w:rsidRPr="00454D45">
              <w:rPr>
                <w:rFonts w:ascii="Arial" w:hAnsi="Arial" w:cs="Arial"/>
                <w:b/>
                <w:snapToGrid/>
                <w:szCs w:val="24"/>
              </w:rPr>
              <w:tab/>
              <w:t xml:space="preserve">Trợ cấp theo hợp đồng </w:t>
            </w:r>
            <w:r w:rsidRPr="00454D45">
              <w:rPr>
                <w:rFonts w:ascii="Arial" w:hAnsi="Arial" w:cs="Arial"/>
                <w:snapToGrid/>
                <w:szCs w:val="24"/>
              </w:rPr>
              <w:t>(Contractual Allowance): Chênh lệch giữa số tiền thanh toán được thiết lập theo thỏa thuận hợp đồng với bên trả tiền thứ ba và tổng chi phí của bệnh nhân.</w:t>
            </w:r>
          </w:p>
          <w:p w14:paraId="4A6C17FA"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 xml:space="preserve">Hành động thu nợ bất thường </w:t>
            </w:r>
            <w:r w:rsidRPr="00454D45">
              <w:rPr>
                <w:rFonts w:ascii="Arial" w:hAnsi="Arial" w:cs="Arial"/>
                <w:snapToGrid/>
                <w:szCs w:val="24"/>
              </w:rPr>
              <w:t>(Extraordinary Collection Action hay ECA): ECA được thực hiện khi Bệnh viện tác động đến báo cáo tín dụng hoặc bắt đầu các quy trình pháp lý như thế chấp, tịch thu tài sản, tịch biên tài khoản ngân hàng hoặc tài sản cá nhân, cưỡng chế thanh toán và/hoặc bắt giữ. ECA không bao gồm: kêu gọi bệnh nhân gửi tiền vào; gửi báo cáo; hoặc gửi khiếu nại yêu cầu phá sản.</w:t>
            </w:r>
          </w:p>
          <w:p w14:paraId="2FE0AFEE" w14:textId="77777777" w:rsidR="0050293E" w:rsidRPr="0050293E" w:rsidRDefault="0050293E" w:rsidP="0050293E">
            <w:pPr>
              <w:widowControl/>
              <w:spacing w:line="276" w:lineRule="auto"/>
              <w:ind w:left="337"/>
              <w:rPr>
                <w:rFonts w:ascii="Arial" w:hAnsi="Arial" w:cs="Arial"/>
                <w:snapToGrid/>
                <w:szCs w:val="24"/>
              </w:rPr>
            </w:pPr>
          </w:p>
          <w:p w14:paraId="59CA1CB2"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Chăm sóc khẩn cấp</w:t>
            </w:r>
            <w:r w:rsidRPr="00454D45">
              <w:rPr>
                <w:rFonts w:ascii="Arial" w:hAnsi="Arial" w:cs="Arial"/>
                <w:snapToGrid/>
                <w:szCs w:val="24"/>
              </w:rPr>
              <w:t>: Bệnh nhân cần được can thiệp y tế ngay lập tức do tình trạng nghiêm trọng, đe dọa đến tính mạng hoặc có khả năng bị tàn tật. Bệnh viện không có phòng cấp cứu, nhưng sẽ phân loại bệnh nhân đã đến bệnh viện. Bệnh viện tuân thủ các quy tắc và quy định EMTALA cần thiết.</w:t>
            </w:r>
          </w:p>
          <w:p w14:paraId="39BBAD55" w14:textId="77777777" w:rsidR="00B32A4A" w:rsidRPr="00454D45" w:rsidRDefault="00B32A4A" w:rsidP="00B32A4A">
            <w:pPr>
              <w:widowControl/>
              <w:spacing w:line="276" w:lineRule="auto"/>
              <w:jc w:val="both"/>
              <w:rPr>
                <w:rFonts w:ascii="Arial" w:hAnsi="Arial" w:cs="Arial"/>
                <w:snapToGrid/>
                <w:szCs w:val="24"/>
              </w:rPr>
            </w:pPr>
          </w:p>
          <w:p w14:paraId="6FF57975"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Hỗ trợ tài chính</w:t>
            </w:r>
            <w:r w:rsidRPr="00454D45">
              <w:rPr>
                <w:rFonts w:ascii="Arial" w:hAnsi="Arial" w:cs="Arial"/>
                <w:snapToGrid/>
                <w:szCs w:val="24"/>
              </w:rPr>
              <w:t>: Hỗ trợ tài chính được định nghĩa là các dịch vụ y tế được cung cấp miễn phí cho các bệnh nhân không có bảo hiểm hoặc bảo hiểm không đủ và không thể thanh toán dựa trên mức thu nhập (dựa trên Hướng dẫn về chuẩn nghèo của Bộ y tế và Dịch vụ nhân sinh Hoa Kỳ), phân tích tài chính, các chỉ số và/hoặc nhu cầu chăm sóc sức khỏe thêm dựa trên chẩn đoán. Hỗ trợ tài chính không bao gồm: trợ cấp theo hợp đồng từ các chương trình của chính phủ và trợ cấp theo hợp đồng từ bảo hiểm.</w:t>
            </w:r>
          </w:p>
          <w:p w14:paraId="374166B4" w14:textId="77777777" w:rsidR="0050293E" w:rsidRPr="0050293E" w:rsidRDefault="0050293E" w:rsidP="0050293E">
            <w:pPr>
              <w:widowControl/>
              <w:spacing w:line="276" w:lineRule="auto"/>
              <w:ind w:left="337"/>
              <w:rPr>
                <w:rFonts w:ascii="Arial" w:hAnsi="Arial" w:cs="Arial"/>
                <w:snapToGrid/>
                <w:color w:val="FF0000"/>
                <w:szCs w:val="24"/>
              </w:rPr>
            </w:pPr>
          </w:p>
          <w:p w14:paraId="630DE221"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Gia đình:</w:t>
            </w:r>
            <w:r w:rsidRPr="00454D45">
              <w:rPr>
                <w:rFonts w:ascii="Arial" w:hAnsi="Arial" w:cs="Arial"/>
                <w:snapToGrid/>
                <w:szCs w:val="24"/>
              </w:rPr>
              <w:t xml:space="preserve"> Theo định nghĩa của Cục điều tra dân số, là một nhóm gồm hai hoặc nhiều người cư trú cùng nhau và có quan hệ về huyết thông, hôn nhân hoặc nhận con nuôi.</w:t>
            </w:r>
          </w:p>
          <w:p w14:paraId="26A8E48E" w14:textId="77777777" w:rsidR="0050293E" w:rsidRPr="0050293E" w:rsidRDefault="0050293E" w:rsidP="0050293E">
            <w:pPr>
              <w:widowControl/>
              <w:spacing w:line="276" w:lineRule="auto"/>
              <w:rPr>
                <w:rFonts w:ascii="Arial" w:hAnsi="Arial" w:cs="Arial"/>
                <w:snapToGrid/>
                <w:szCs w:val="24"/>
              </w:rPr>
            </w:pPr>
          </w:p>
          <w:p w14:paraId="3854E9E3"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Thu nhập gia đình:</w:t>
            </w:r>
            <w:r w:rsidRPr="00454D45">
              <w:rPr>
                <w:rFonts w:ascii="Arial" w:hAnsi="Arial" w:cs="Arial"/>
                <w:snapToGrid/>
                <w:szCs w:val="24"/>
              </w:rPr>
              <w:t xml:space="preserve"> Theo hướng dẫn của Cục điều tra dân số, những mục sau đây được tính vào thu nhập gia đình:</w:t>
            </w:r>
          </w:p>
          <w:p w14:paraId="2C9D7C30" w14:textId="77777777" w:rsidR="0050293E" w:rsidRPr="00B32A4A" w:rsidRDefault="00706838" w:rsidP="00B32A4A">
            <w:pPr>
              <w:widowControl/>
              <w:numPr>
                <w:ilvl w:val="0"/>
                <w:numId w:val="10"/>
              </w:numPr>
              <w:spacing w:after="200" w:line="276" w:lineRule="auto"/>
              <w:ind w:left="750"/>
              <w:jc w:val="both"/>
              <w:rPr>
                <w:rFonts w:ascii="Arial" w:hAnsi="Arial" w:cs="Arial"/>
                <w:snapToGrid/>
                <w:szCs w:val="24"/>
              </w:rPr>
            </w:pPr>
            <w:r>
              <w:rPr>
                <w:rFonts w:ascii="Arial" w:hAnsi="Arial" w:cs="Arial"/>
                <w:snapToGrid/>
                <w:szCs w:val="24"/>
              </w:rPr>
              <w:lastRenderedPageBreak/>
              <w:t>Bao g</w:t>
            </w:r>
            <w:r w:rsidRPr="00454D45">
              <w:rPr>
                <w:rFonts w:ascii="Arial" w:hAnsi="Arial" w:cs="Arial"/>
                <w:snapToGrid/>
                <w:szCs w:val="24"/>
              </w:rPr>
              <w:t>ồm thu nhập, bồi thường thất nghiệp, bồi thường lao động, An sinh xã hội, Thu nhập an ninh bổ sung, trợ cấp công cộng, tiền cựu chiến binh, phúc lợi sống sót, thu nhập lương hưu hoặc hưu trí, tiền lãi, cổ tức, tiền thuê nhà, tiền bản quyền, thu nhập từ bất động sản, tín thác, hỗ trợ giáo dục, tiền cấp dưỡng, hỗ trợ trẻ em, hỗ trợ từ ngoài hộ gia đình và các nguồn khác.</w:t>
            </w:r>
          </w:p>
          <w:p w14:paraId="30B2054C" w14:textId="77777777" w:rsidR="0050293E" w:rsidRPr="00B32A4A" w:rsidRDefault="00706838" w:rsidP="00B32A4A">
            <w:pPr>
              <w:widowControl/>
              <w:numPr>
                <w:ilvl w:val="0"/>
                <w:numId w:val="10"/>
              </w:numPr>
              <w:spacing w:after="200" w:line="276" w:lineRule="auto"/>
              <w:ind w:left="750"/>
              <w:jc w:val="both"/>
              <w:rPr>
                <w:rFonts w:ascii="Arial" w:hAnsi="Arial" w:cs="Arial"/>
                <w:snapToGrid/>
                <w:szCs w:val="24"/>
              </w:rPr>
            </w:pPr>
            <w:r w:rsidRPr="00454D45">
              <w:rPr>
                <w:rFonts w:ascii="Arial" w:hAnsi="Arial" w:cs="Arial"/>
                <w:snapToGrid/>
                <w:szCs w:val="24"/>
              </w:rPr>
              <w:t>Xác định trên cơ sở trước thuế;</w:t>
            </w:r>
          </w:p>
          <w:p w14:paraId="3881EF81" w14:textId="77777777" w:rsidR="0050293E" w:rsidRPr="00B32A4A" w:rsidRDefault="00706838" w:rsidP="00B32A4A">
            <w:pPr>
              <w:pStyle w:val="ListParagraph"/>
              <w:numPr>
                <w:ilvl w:val="0"/>
                <w:numId w:val="10"/>
              </w:numPr>
              <w:rPr>
                <w:rFonts w:ascii="Arial" w:hAnsi="Arial" w:cs="Arial"/>
                <w:sz w:val="24"/>
                <w:szCs w:val="24"/>
              </w:rPr>
            </w:pPr>
            <w:r w:rsidRPr="00B32A4A">
              <w:rPr>
                <w:rFonts w:ascii="Arial" w:hAnsi="Arial" w:cs="Arial"/>
                <w:sz w:val="24"/>
                <w:szCs w:val="24"/>
              </w:rPr>
              <w:t xml:space="preserve">Bao gồm thu nhập của tất cả các thành viên gia </w:t>
            </w:r>
            <w:r w:rsidRPr="00B32A4A">
              <w:rPr>
                <w:rFonts w:ascii="Arial" w:hAnsi="Arial" w:cs="Arial" w:hint="eastAsia"/>
                <w:sz w:val="24"/>
                <w:szCs w:val="24"/>
              </w:rPr>
              <w:t>đì</w:t>
            </w:r>
            <w:r w:rsidRPr="00B32A4A">
              <w:rPr>
                <w:rFonts w:ascii="Arial" w:hAnsi="Arial" w:cs="Arial"/>
                <w:sz w:val="24"/>
                <w:szCs w:val="24"/>
              </w:rPr>
              <w:t>nh c</w:t>
            </w:r>
            <w:r w:rsidRPr="00B32A4A">
              <w:rPr>
                <w:rFonts w:ascii="Arial" w:hAnsi="Arial" w:cs="Arial" w:hint="eastAsia"/>
                <w:sz w:val="24"/>
                <w:szCs w:val="24"/>
              </w:rPr>
              <w:t>ư</w:t>
            </w:r>
            <w:r w:rsidRPr="00B32A4A">
              <w:rPr>
                <w:rFonts w:ascii="Arial" w:hAnsi="Arial" w:cs="Arial"/>
                <w:sz w:val="24"/>
                <w:szCs w:val="24"/>
              </w:rPr>
              <w:t xml:space="preserve"> trú cùng nhau và ng</w:t>
            </w:r>
            <w:r w:rsidRPr="00B32A4A">
              <w:rPr>
                <w:rFonts w:ascii="Arial" w:hAnsi="Arial" w:cs="Arial" w:hint="eastAsia"/>
                <w:sz w:val="24"/>
                <w:szCs w:val="24"/>
              </w:rPr>
              <w:t>ư</w:t>
            </w:r>
            <w:r w:rsidRPr="00B32A4A">
              <w:rPr>
                <w:rFonts w:ascii="Arial" w:hAnsi="Arial" w:cs="Arial"/>
                <w:sz w:val="24"/>
                <w:szCs w:val="24"/>
              </w:rPr>
              <w:t>ời phụ thuộc ghi trên tờ khai thuế (không tính ng</w:t>
            </w:r>
            <w:r w:rsidRPr="00B32A4A">
              <w:rPr>
                <w:rFonts w:ascii="Arial" w:hAnsi="Arial" w:cs="Arial" w:hint="eastAsia"/>
                <w:sz w:val="24"/>
                <w:szCs w:val="24"/>
              </w:rPr>
              <w:t>ư</w:t>
            </w:r>
            <w:r w:rsidRPr="00B32A4A">
              <w:rPr>
                <w:rFonts w:ascii="Arial" w:hAnsi="Arial" w:cs="Arial"/>
                <w:sz w:val="24"/>
                <w:szCs w:val="24"/>
              </w:rPr>
              <w:t>ời không phải ng</w:t>
            </w:r>
            <w:r w:rsidRPr="00B32A4A">
              <w:rPr>
                <w:rFonts w:ascii="Arial" w:hAnsi="Arial" w:cs="Arial" w:hint="eastAsia"/>
                <w:sz w:val="24"/>
                <w:szCs w:val="24"/>
              </w:rPr>
              <w:t>ư</w:t>
            </w:r>
            <w:r w:rsidRPr="00B32A4A">
              <w:rPr>
                <w:rFonts w:ascii="Arial" w:hAnsi="Arial" w:cs="Arial"/>
                <w:sz w:val="24"/>
                <w:szCs w:val="24"/>
              </w:rPr>
              <w:t>ời thân, chẳng hạn nh</w:t>
            </w:r>
            <w:r w:rsidRPr="00B32A4A">
              <w:rPr>
                <w:rFonts w:ascii="Arial" w:hAnsi="Arial" w:cs="Arial" w:hint="eastAsia"/>
                <w:sz w:val="24"/>
                <w:szCs w:val="24"/>
              </w:rPr>
              <w:t>ư</w:t>
            </w:r>
            <w:r w:rsidRPr="00B32A4A">
              <w:rPr>
                <w:rFonts w:ascii="Arial" w:hAnsi="Arial" w:cs="Arial"/>
                <w:sz w:val="24"/>
                <w:szCs w:val="24"/>
              </w:rPr>
              <w:t xml:space="preserve"> bạn cùng nhà).</w:t>
            </w:r>
          </w:p>
          <w:p w14:paraId="6BCDF8DC" w14:textId="77777777" w:rsidR="00B32A4A" w:rsidRPr="00454D45" w:rsidRDefault="00706838" w:rsidP="00B32A4A">
            <w:pPr>
              <w:widowControl/>
              <w:numPr>
                <w:ilvl w:val="0"/>
                <w:numId w:val="10"/>
              </w:numPr>
              <w:spacing w:after="200" w:line="276" w:lineRule="auto"/>
              <w:jc w:val="both"/>
              <w:rPr>
                <w:rFonts w:ascii="Arial" w:hAnsi="Arial" w:cs="Arial"/>
                <w:snapToGrid/>
                <w:szCs w:val="24"/>
              </w:rPr>
            </w:pPr>
            <w:r w:rsidRPr="00454D45">
              <w:rPr>
                <w:rFonts w:ascii="Arial" w:hAnsi="Arial" w:cs="Arial"/>
                <w:snapToGrid/>
                <w:szCs w:val="24"/>
              </w:rPr>
              <w:t>Đối với người phụ thuộc sống bên ngoài hộ gia đình, thu nhập gia đình sẽ bao gồm thu nhập của người phụ thuộc, cùng với thu nhập của những người khai tên người phụ thuộc trên tờ khai thuế.</w:t>
            </w:r>
          </w:p>
          <w:p w14:paraId="57D0F752" w14:textId="77777777" w:rsidR="0050293E" w:rsidRPr="008E69CF" w:rsidRDefault="00706838" w:rsidP="008E69CF">
            <w:pPr>
              <w:widowControl/>
              <w:numPr>
                <w:ilvl w:val="0"/>
                <w:numId w:val="10"/>
              </w:numPr>
              <w:spacing w:after="200" w:line="276" w:lineRule="auto"/>
              <w:ind w:left="750"/>
              <w:jc w:val="both"/>
              <w:rPr>
                <w:rFonts w:ascii="Arial" w:hAnsi="Arial" w:cs="Arial"/>
                <w:snapToGrid/>
                <w:szCs w:val="24"/>
              </w:rPr>
            </w:pPr>
            <w:r w:rsidRPr="00454D45">
              <w:rPr>
                <w:rFonts w:ascii="Arial" w:hAnsi="Arial" w:cs="Arial"/>
                <w:snapToGrid/>
                <w:szCs w:val="24"/>
              </w:rPr>
              <w:t xml:space="preserve">Thu nhập gia đình cũng bao gồm các </w:t>
            </w:r>
            <w:r>
              <w:rPr>
                <w:rFonts w:ascii="Arial" w:hAnsi="Arial" w:cs="Arial"/>
                <w:snapToGrid/>
                <w:szCs w:val="24"/>
              </w:rPr>
              <w:t>nguồn</w:t>
            </w:r>
            <w:r w:rsidRPr="00454D45">
              <w:rPr>
                <w:rFonts w:ascii="Arial" w:hAnsi="Arial" w:cs="Arial"/>
                <w:snapToGrid/>
                <w:szCs w:val="24"/>
              </w:rPr>
              <w:t xml:space="preserve"> hoặc tài sản có thể dễ dàng chuyển đổi thành tiền mặt; bao gồm nhưng không giới hạn tài khoản séc, tài khoản tiết kiệm, cổ phiếu, trái phiếu, chứng chỉ tiền gửi và tiền mặt. Không bao gồm IRA và 401K cho đến khi số tiền không còn trong hồ sơ.</w:t>
            </w:r>
          </w:p>
          <w:p w14:paraId="06ACF81C"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 xml:space="preserve">Hướng dẫn về chuẩn nghèo Liên bang </w:t>
            </w:r>
            <w:r w:rsidRPr="00454D45">
              <w:rPr>
                <w:rFonts w:ascii="Arial" w:hAnsi="Arial" w:cs="Arial"/>
                <w:snapToGrid/>
                <w:szCs w:val="24"/>
              </w:rPr>
              <w:t xml:space="preserve">(Federal Poverty Guidelines hay </w:t>
            </w:r>
            <w:r w:rsidRPr="00454D45">
              <w:rPr>
                <w:rFonts w:ascii="Arial" w:eastAsia="Calibri" w:hAnsi="Arial" w:cs="Arial"/>
                <w:snapToGrid/>
                <w:sz w:val="22"/>
                <w:szCs w:val="22"/>
              </w:rPr>
              <w:t>FPL)</w:t>
            </w:r>
            <w:r w:rsidRPr="00454D45">
              <w:rPr>
                <w:rFonts w:ascii="Arial" w:hAnsi="Arial" w:cs="Arial"/>
                <w:snapToGrid/>
                <w:szCs w:val="24"/>
              </w:rPr>
              <w:t>: Thông tin đơn giản về chuẩn nghèo của Cục điều tra dân số dùng cho các mục đích hành chính như xác định điều kiện tài chính. Mỗi năm, Bộ y tế và Dịch vụ nhân sinh (HHS) công bố các hướng dẫn trong Tài liệu tham khảo liên bang.</w:t>
            </w:r>
          </w:p>
          <w:p w14:paraId="34B6EC31" w14:textId="77777777" w:rsidR="0050293E" w:rsidRPr="0050293E" w:rsidRDefault="0050293E" w:rsidP="0050293E">
            <w:pPr>
              <w:widowControl/>
              <w:spacing w:line="276" w:lineRule="auto"/>
              <w:ind w:left="337"/>
              <w:rPr>
                <w:rFonts w:ascii="Arial" w:hAnsi="Arial" w:cs="Arial"/>
                <w:b/>
                <w:snapToGrid/>
                <w:szCs w:val="24"/>
              </w:rPr>
            </w:pPr>
          </w:p>
          <w:p w14:paraId="688FD91B"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Tổng chi phí:</w:t>
            </w:r>
            <w:r w:rsidRPr="00454D45">
              <w:rPr>
                <w:rFonts w:ascii="Arial" w:hAnsi="Arial" w:cs="Arial"/>
                <w:snapToGrid/>
                <w:szCs w:val="24"/>
              </w:rPr>
              <w:t xml:space="preserve"> Tổng chi phí tại Bệnh viện cộng với mức giá đầy đủ cho việc cung cấp dịch vụ chăm sóc bệnh nhân trước khi khấu trừ.</w:t>
            </w:r>
          </w:p>
          <w:p w14:paraId="7188E1AF" w14:textId="77777777" w:rsidR="00B32A4A" w:rsidRPr="00454D45" w:rsidRDefault="00B32A4A" w:rsidP="00B32A4A">
            <w:pPr>
              <w:widowControl/>
              <w:spacing w:line="276" w:lineRule="auto"/>
              <w:jc w:val="both"/>
              <w:rPr>
                <w:rFonts w:ascii="Arial" w:hAnsi="Arial" w:cs="Arial"/>
                <w:bCs/>
                <w:iCs/>
                <w:snapToGrid/>
                <w:color w:val="FF0000"/>
                <w:szCs w:val="24"/>
              </w:rPr>
            </w:pPr>
          </w:p>
          <w:p w14:paraId="2B46E099"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Chăm sóc cần thiết về mặt y tế:</w:t>
            </w:r>
            <w:r w:rsidRPr="00454D45">
              <w:rPr>
                <w:rFonts w:ascii="Arial" w:hAnsi="Arial" w:cs="Arial"/>
                <w:snapToGrid/>
                <w:szCs w:val="24"/>
              </w:rPr>
              <w:t xml:space="preserve"> Các điều trị y tế phù hợp và cần thiết để điều trị các triệu chứng nhận thấy được, theo định nghĩa của Medicare và bên trả tiền thứ ba</w:t>
            </w:r>
          </w:p>
          <w:p w14:paraId="59232852" w14:textId="77777777" w:rsidR="0050293E" w:rsidRPr="0050293E" w:rsidRDefault="0050293E" w:rsidP="0050293E">
            <w:pPr>
              <w:widowControl/>
              <w:spacing w:line="276" w:lineRule="auto"/>
              <w:ind w:left="337"/>
              <w:rPr>
                <w:rFonts w:ascii="Arial" w:hAnsi="Arial" w:cs="Arial"/>
                <w:bCs/>
                <w:snapToGrid/>
                <w:color w:val="FF0000"/>
                <w:szCs w:val="24"/>
              </w:rPr>
            </w:pPr>
          </w:p>
          <w:p w14:paraId="34CEAA5B" w14:textId="77777777" w:rsidR="00B32A4A" w:rsidRPr="00454D45"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 xml:space="preserve">Bệnh nhân không có bảo hiểm: </w:t>
            </w:r>
            <w:r w:rsidRPr="00454D45">
              <w:rPr>
                <w:rFonts w:ascii="Arial" w:hAnsi="Arial" w:cs="Arial"/>
                <w:snapToGrid/>
                <w:szCs w:val="24"/>
              </w:rPr>
              <w:t>Một người nhận các dịch vụ chăm sóc sức khỏe không có bảo hiểm y tế và sẽ không đủ điều kiện cho bất kỳ chương trình nào của tiểu bang/liên bang.</w:t>
            </w:r>
          </w:p>
          <w:p w14:paraId="776A335B" w14:textId="77777777" w:rsidR="0050293E" w:rsidRPr="0050293E" w:rsidRDefault="0050293E" w:rsidP="0050293E">
            <w:pPr>
              <w:widowControl/>
              <w:spacing w:line="276" w:lineRule="auto"/>
              <w:ind w:left="337"/>
              <w:rPr>
                <w:rFonts w:ascii="Arial" w:hAnsi="Arial" w:cs="Arial"/>
                <w:b/>
                <w:bCs/>
                <w:snapToGrid/>
                <w:szCs w:val="24"/>
              </w:rPr>
            </w:pPr>
          </w:p>
          <w:p w14:paraId="40412325" w14:textId="77777777" w:rsidR="0050293E" w:rsidRPr="0050293E" w:rsidRDefault="00706838" w:rsidP="00B32A4A">
            <w:pPr>
              <w:widowControl/>
              <w:spacing w:line="276" w:lineRule="auto"/>
              <w:ind w:left="337"/>
              <w:jc w:val="both"/>
              <w:rPr>
                <w:rFonts w:ascii="Arial" w:hAnsi="Arial" w:cs="Arial"/>
                <w:snapToGrid/>
                <w:szCs w:val="24"/>
              </w:rPr>
            </w:pPr>
            <w:r w:rsidRPr="00454D45">
              <w:rPr>
                <w:rFonts w:ascii="Arial" w:hAnsi="Arial" w:cs="Arial"/>
                <w:b/>
                <w:snapToGrid/>
                <w:szCs w:val="24"/>
              </w:rPr>
              <w:t>Bệnh nhân không đủ bảo hiểm:</w:t>
            </w:r>
            <w:r w:rsidRPr="00454D45">
              <w:rPr>
                <w:rFonts w:ascii="Arial" w:hAnsi="Arial" w:cs="Arial"/>
                <w:snapToGrid/>
                <w:szCs w:val="24"/>
              </w:rPr>
              <w:t xml:space="preserve"> Một người nhận các dịch vụ chăm sóc sức khỏe có bảo hiểm y tế tư nhân, nhưng bảo hiểm không bao gồm dịch vụ chăm sóc cụ thể. Bệnh nhân có bảo hiểm thương mại thường không đủ điều kiện để bù trừ hỗ trợ tài chính do các gói y tế và yêu cầu pháp lý liên quan đến việc thanh toán cho </w:t>
            </w:r>
            <w:r w:rsidRPr="00454D45">
              <w:rPr>
                <w:rFonts w:ascii="Arial" w:hAnsi="Arial" w:cs="Arial"/>
                <w:snapToGrid/>
                <w:szCs w:val="24"/>
              </w:rPr>
              <w:lastRenderedPageBreak/>
              <w:t>bệnh nhân đối với toàn bộ phần chia sẻ chi phí của các dịch vụ được cung cấp. Tuy nhiên, nếu bảo hiểm của bên thứ ba không trả tiền cho các dịch vụ của bệnh viện do loại trừ của gói sức khỏe, điều kiện tồn tại trước, thời gian chờ đợi trước khi đủ điều kiện hoặc hết quyền lợi, bệnh nhân có thể được coi là không được bảo hiểm và đủ điều kiện nhận hỗ trợ tài chính, cho các dịch vụ không được bảo hiểm. Chính sách này không áp dụng khi phạm vi bảo hiểm của bên thứ ba không cung cấp bảo hiểm tại SSC cho các dịch vụ sẽ được ủy quyền trong mạng lưới nhà cung cấp của bên trả tiền.</w:t>
            </w:r>
            <w:r w:rsidRPr="0050293E">
              <w:rPr>
                <w:rFonts w:ascii="Arial" w:hAnsi="Arial" w:cs="Arial"/>
                <w:snapToGrid/>
                <w:szCs w:val="24"/>
              </w:rPr>
              <w:t xml:space="preserve"> </w:t>
            </w:r>
          </w:p>
          <w:p w14:paraId="1DEE0A4D" w14:textId="77777777" w:rsidR="0050293E" w:rsidRPr="0050293E" w:rsidRDefault="00706838" w:rsidP="0050293E">
            <w:pPr>
              <w:widowControl/>
              <w:tabs>
                <w:tab w:val="left" w:pos="1980"/>
              </w:tabs>
              <w:spacing w:before="360"/>
              <w:rPr>
                <w:rFonts w:ascii="Arial" w:eastAsia="Calibri" w:hAnsi="Arial" w:cs="Arial"/>
                <w:b/>
                <w:snapToGrid/>
                <w:sz w:val="22"/>
                <w:szCs w:val="22"/>
              </w:rPr>
            </w:pPr>
            <w:r w:rsidRPr="00454D45">
              <w:rPr>
                <w:rFonts w:ascii="Arial" w:eastAsia="Calibri" w:hAnsi="Arial" w:cs="Arial"/>
                <w:b/>
                <w:snapToGrid/>
                <w:sz w:val="22"/>
                <w:szCs w:val="22"/>
              </w:rPr>
              <w:t>TÀI LIỆU ĐÍNH KÈM</w:t>
            </w:r>
            <w:r w:rsidRPr="0050293E">
              <w:rPr>
                <w:rFonts w:ascii="Arial" w:eastAsia="Calibri" w:hAnsi="Arial" w:cs="Arial"/>
                <w:b/>
                <w:snapToGrid/>
                <w:sz w:val="22"/>
                <w:szCs w:val="22"/>
              </w:rPr>
              <w:t xml:space="preserve">: </w:t>
            </w:r>
            <w:r w:rsidRPr="00454D45">
              <w:rPr>
                <w:rFonts w:ascii="Arial" w:eastAsia="Calibri" w:hAnsi="Arial" w:cs="Arial"/>
                <w:b/>
                <w:snapToGrid/>
                <w:sz w:val="22"/>
                <w:szCs w:val="22"/>
              </w:rPr>
              <w:t>Phụ lục A – Trang web của bệnh viện và số điện thoại liên lạc</w:t>
            </w:r>
          </w:p>
          <w:p w14:paraId="500DE6DE" w14:textId="77777777" w:rsidR="0050293E" w:rsidRDefault="00706838" w:rsidP="0050293E">
            <w:pPr>
              <w:widowControl/>
              <w:tabs>
                <w:tab w:val="left" w:pos="1980"/>
              </w:tabs>
              <w:rPr>
                <w:rFonts w:ascii="Arial" w:eastAsia="Calibri" w:hAnsi="Arial" w:cs="Arial"/>
                <w:b/>
                <w:snapToGrid/>
                <w:sz w:val="22"/>
                <w:szCs w:val="22"/>
              </w:rPr>
            </w:pPr>
            <w:r w:rsidRPr="0050293E">
              <w:rPr>
                <w:rFonts w:ascii="Arial" w:eastAsia="Calibri" w:hAnsi="Arial" w:cs="Arial"/>
                <w:b/>
                <w:snapToGrid/>
                <w:sz w:val="22"/>
                <w:szCs w:val="22"/>
              </w:rPr>
              <w:tab/>
            </w:r>
            <w:r w:rsidR="00B32A4A">
              <w:rPr>
                <w:rFonts w:ascii="Arial" w:eastAsia="Calibri" w:hAnsi="Arial" w:cs="Arial"/>
                <w:b/>
                <w:snapToGrid/>
                <w:sz w:val="22"/>
                <w:szCs w:val="22"/>
              </w:rPr>
              <w:t xml:space="preserve">    </w:t>
            </w:r>
            <w:r w:rsidR="00B32A4A" w:rsidRPr="00454D45">
              <w:rPr>
                <w:rFonts w:ascii="Arial" w:eastAsia="Calibri" w:hAnsi="Arial" w:cs="Arial"/>
                <w:b/>
                <w:snapToGrid/>
                <w:sz w:val="22"/>
                <w:szCs w:val="22"/>
              </w:rPr>
              <w:t>Phụ lục B – Hướng dẫn FPL</w:t>
            </w:r>
          </w:p>
          <w:p w14:paraId="405EA3A5" w14:textId="77777777" w:rsidR="00700BD5" w:rsidRPr="0050293E" w:rsidRDefault="00706838" w:rsidP="00700BD5">
            <w:pPr>
              <w:widowControl/>
              <w:tabs>
                <w:tab w:val="left" w:pos="1980"/>
              </w:tabs>
              <w:rPr>
                <w:rFonts w:ascii="Arial" w:eastAsia="Calibri" w:hAnsi="Arial" w:cs="Arial"/>
                <w:b/>
                <w:snapToGrid/>
                <w:sz w:val="22"/>
                <w:szCs w:val="22"/>
              </w:rPr>
            </w:pPr>
            <w:r>
              <w:rPr>
                <w:rFonts w:ascii="Arial" w:eastAsia="Calibri" w:hAnsi="Arial" w:cs="Arial"/>
                <w:b/>
                <w:snapToGrid/>
                <w:sz w:val="22"/>
                <w:szCs w:val="22"/>
              </w:rPr>
              <w:t xml:space="preserve">                                </w:t>
            </w:r>
            <w:r w:rsidR="00B32A4A">
              <w:rPr>
                <w:rFonts w:ascii="Arial" w:eastAsia="Calibri" w:hAnsi="Arial" w:cs="Arial"/>
                <w:b/>
                <w:snapToGrid/>
                <w:sz w:val="22"/>
                <w:szCs w:val="22"/>
              </w:rPr>
              <w:t xml:space="preserve">    </w:t>
            </w:r>
            <w:r w:rsidR="00B32A4A" w:rsidRPr="00BD6557">
              <w:rPr>
                <w:rFonts w:ascii="Arial" w:eastAsia="Calibri" w:hAnsi="Arial" w:cs="Arial"/>
                <w:b/>
                <w:snapToGrid/>
                <w:sz w:val="22"/>
                <w:szCs w:val="22"/>
              </w:rPr>
              <w:t>Phụ lục</w:t>
            </w:r>
            <w:r w:rsidRPr="00BD6557">
              <w:rPr>
                <w:rFonts w:ascii="Arial" w:eastAsia="Calibri" w:hAnsi="Arial" w:cs="Arial"/>
                <w:b/>
                <w:snapToGrid/>
                <w:sz w:val="22"/>
                <w:szCs w:val="22"/>
              </w:rPr>
              <w:t xml:space="preserve"> C – </w:t>
            </w:r>
            <w:r w:rsidR="00B32A4A" w:rsidRPr="00BD6557">
              <w:rPr>
                <w:rFonts w:ascii="Arial" w:eastAsia="Calibri" w:hAnsi="Arial" w:cs="Arial"/>
                <w:b/>
                <w:snapToGrid/>
                <w:sz w:val="22"/>
                <w:szCs w:val="22"/>
              </w:rPr>
              <w:t>Số tiền th</w:t>
            </w:r>
            <w:r w:rsidR="00B32A4A" w:rsidRPr="00BD6557">
              <w:rPr>
                <w:rFonts w:ascii="Arial" w:eastAsia="Calibri" w:hAnsi="Arial" w:cs="Arial" w:hint="eastAsia"/>
                <w:b/>
                <w:snapToGrid/>
                <w:sz w:val="22"/>
                <w:szCs w:val="22"/>
              </w:rPr>
              <w:t>ư</w:t>
            </w:r>
            <w:r w:rsidR="00B32A4A" w:rsidRPr="00BD6557">
              <w:rPr>
                <w:rFonts w:ascii="Arial" w:eastAsia="Calibri" w:hAnsi="Arial" w:cs="Arial"/>
                <w:b/>
                <w:snapToGrid/>
                <w:sz w:val="22"/>
                <w:szCs w:val="22"/>
              </w:rPr>
              <w:t xml:space="preserve">ờng </w:t>
            </w:r>
            <w:r w:rsidR="00B32A4A" w:rsidRPr="00BD6557">
              <w:rPr>
                <w:rFonts w:ascii="Arial" w:eastAsia="Calibri" w:hAnsi="Arial" w:cs="Arial" w:hint="eastAsia"/>
                <w:b/>
                <w:snapToGrid/>
                <w:sz w:val="22"/>
                <w:szCs w:val="22"/>
              </w:rPr>
              <w:t>đư</w:t>
            </w:r>
            <w:r w:rsidR="00B32A4A" w:rsidRPr="00BD6557">
              <w:rPr>
                <w:rFonts w:ascii="Arial" w:eastAsia="Calibri" w:hAnsi="Arial" w:cs="Arial"/>
                <w:b/>
                <w:snapToGrid/>
                <w:sz w:val="22"/>
                <w:szCs w:val="22"/>
              </w:rPr>
              <w:t xml:space="preserve">ợc lập hóa </w:t>
            </w:r>
            <w:r w:rsidR="00B32A4A" w:rsidRPr="00BD6557">
              <w:rPr>
                <w:rFonts w:ascii="Arial" w:eastAsia="Calibri" w:hAnsi="Arial" w:cs="Arial" w:hint="eastAsia"/>
                <w:b/>
                <w:snapToGrid/>
                <w:sz w:val="22"/>
                <w:szCs w:val="22"/>
              </w:rPr>
              <w:t>đơ</w:t>
            </w:r>
            <w:r w:rsidR="00B32A4A" w:rsidRPr="00BD6557">
              <w:rPr>
                <w:rFonts w:ascii="Arial" w:eastAsia="Calibri" w:hAnsi="Arial" w:cs="Arial"/>
                <w:b/>
                <w:snapToGrid/>
                <w:sz w:val="22"/>
                <w:szCs w:val="22"/>
              </w:rPr>
              <w:t xml:space="preserve">n </w:t>
            </w:r>
            <w:r w:rsidRPr="00BD6557">
              <w:rPr>
                <w:rFonts w:ascii="Arial" w:eastAsia="Calibri" w:hAnsi="Arial" w:cs="Arial"/>
                <w:b/>
                <w:snapToGrid/>
                <w:sz w:val="22"/>
                <w:szCs w:val="22"/>
              </w:rPr>
              <w:t>(AGB)</w:t>
            </w:r>
          </w:p>
          <w:p w14:paraId="135074EC" w14:textId="7994D14A" w:rsidR="0050293E" w:rsidRPr="0050293E" w:rsidRDefault="0050293E" w:rsidP="004A2CEE">
            <w:pPr>
              <w:widowControl/>
              <w:tabs>
                <w:tab w:val="left" w:pos="1980"/>
              </w:tabs>
              <w:rPr>
                <w:rFonts w:ascii="Arial" w:eastAsia="Calibri" w:hAnsi="Arial" w:cs="Arial"/>
                <w:b/>
                <w:snapToGrid/>
                <w:sz w:val="22"/>
                <w:szCs w:val="22"/>
              </w:rPr>
            </w:pPr>
          </w:p>
        </w:tc>
      </w:tr>
    </w:tbl>
    <w:p w14:paraId="50E52750" w14:textId="77777777" w:rsidR="006F529D" w:rsidRPr="00454D45" w:rsidRDefault="006F529D" w:rsidP="006F529D">
      <w:pPr>
        <w:pBdr>
          <w:top w:val="single" w:sz="4" w:space="1" w:color="auto"/>
          <w:left w:val="single" w:sz="4" w:space="4" w:color="auto"/>
          <w:bottom w:val="single" w:sz="4" w:space="1" w:color="auto"/>
          <w:right w:val="single" w:sz="4" w:space="4" w:color="auto"/>
        </w:pBdr>
        <w:tabs>
          <w:tab w:val="left" w:pos="1284"/>
        </w:tabs>
        <w:snapToGrid w:val="0"/>
        <w:spacing w:before="100" w:after="100"/>
        <w:jc w:val="both"/>
        <w:rPr>
          <w:rFonts w:ascii="Arial" w:eastAsia="Calibri" w:hAnsi="Arial" w:cs="Arial"/>
          <w:b/>
          <w:snapToGrid/>
          <w:sz w:val="22"/>
        </w:rPr>
      </w:pPr>
      <w:r w:rsidRPr="00454D45">
        <w:rPr>
          <w:rFonts w:ascii="Arial" w:eastAsia="Calibri" w:hAnsi="Arial" w:cs="Arial"/>
          <w:b/>
          <w:snapToGrid/>
          <w:sz w:val="22"/>
        </w:rPr>
        <w:lastRenderedPageBreak/>
        <w:t xml:space="preserve">PHỤ LỤC A.  </w:t>
      </w:r>
      <w:r w:rsidRPr="00454D45">
        <w:rPr>
          <w:rFonts w:ascii="Arial" w:eastAsia="Calibri" w:hAnsi="Arial" w:cs="Arial"/>
          <w:b/>
          <w:snapToGrid/>
          <w:sz w:val="22"/>
          <w:szCs w:val="22"/>
        </w:rPr>
        <w:t>Trang web của bệnh viện, địa chỉ và số điện thoại liên lạc</w:t>
      </w:r>
    </w:p>
    <w:p w14:paraId="022213AA" w14:textId="77777777" w:rsidR="006F529D" w:rsidRPr="009605EE" w:rsidRDefault="006F529D" w:rsidP="006F529D">
      <w:pPr>
        <w:snapToGrid w:val="0"/>
        <w:spacing w:before="100" w:after="100" w:line="276" w:lineRule="auto"/>
        <w:jc w:val="both"/>
        <w:rPr>
          <w:rFonts w:ascii="Arial" w:eastAsia="Calibri" w:hAnsi="Arial" w:cs="Arial"/>
          <w:b/>
          <w:snapToGrid/>
          <w:sz w:val="2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245"/>
        <w:gridCol w:w="2610"/>
        <w:gridCol w:w="1751"/>
      </w:tblGrid>
      <w:tr w:rsidR="006F529D" w14:paraId="75A2B302" w14:textId="77777777" w:rsidTr="001651BB">
        <w:trPr>
          <w:trHeight w:val="804"/>
        </w:trPr>
        <w:tc>
          <w:tcPr>
            <w:tcW w:w="2713" w:type="dxa"/>
            <w:shd w:val="clear" w:color="auto" w:fill="auto"/>
          </w:tcPr>
          <w:p w14:paraId="70590DF0" w14:textId="77777777" w:rsidR="006F529D" w:rsidRPr="00454D45" w:rsidRDefault="006F529D" w:rsidP="001651BB">
            <w:pPr>
              <w:widowControl/>
              <w:tabs>
                <w:tab w:val="left" w:pos="360"/>
                <w:tab w:val="left" w:pos="720"/>
              </w:tabs>
              <w:spacing w:before="240"/>
              <w:jc w:val="center"/>
              <w:rPr>
                <w:rFonts w:ascii="Arial" w:eastAsia="Calibri" w:hAnsi="Arial" w:cs="Arial"/>
                <w:snapToGrid/>
                <w:sz w:val="20"/>
                <w:szCs w:val="22"/>
              </w:rPr>
            </w:pPr>
            <w:r w:rsidRPr="00454D45">
              <w:rPr>
                <w:rFonts w:ascii="Arial" w:eastAsia="Calibri" w:hAnsi="Arial" w:cs="Arial"/>
                <w:snapToGrid/>
                <w:sz w:val="20"/>
                <w:szCs w:val="22"/>
              </w:rPr>
              <w:t>Bệnh viện</w:t>
            </w:r>
          </w:p>
        </w:tc>
        <w:tc>
          <w:tcPr>
            <w:tcW w:w="3245" w:type="dxa"/>
            <w:shd w:val="clear" w:color="auto" w:fill="auto"/>
          </w:tcPr>
          <w:p w14:paraId="23789E56" w14:textId="77777777" w:rsidR="006F529D" w:rsidRPr="00454D45" w:rsidRDefault="006F529D" w:rsidP="001651BB">
            <w:pPr>
              <w:widowControl/>
              <w:tabs>
                <w:tab w:val="left" w:pos="360"/>
                <w:tab w:val="left" w:pos="720"/>
              </w:tabs>
              <w:spacing w:before="240"/>
              <w:jc w:val="center"/>
              <w:rPr>
                <w:rFonts w:ascii="Arial" w:eastAsia="Calibri" w:hAnsi="Arial" w:cs="Arial"/>
                <w:snapToGrid/>
                <w:sz w:val="20"/>
                <w:szCs w:val="22"/>
              </w:rPr>
            </w:pPr>
            <w:r w:rsidRPr="00454D45">
              <w:rPr>
                <w:rFonts w:ascii="Arial" w:eastAsia="Calibri" w:hAnsi="Arial" w:cs="Arial"/>
                <w:snapToGrid/>
                <w:sz w:val="20"/>
                <w:szCs w:val="22"/>
              </w:rPr>
              <w:t>Trang web</w:t>
            </w:r>
          </w:p>
        </w:tc>
        <w:tc>
          <w:tcPr>
            <w:tcW w:w="2610" w:type="dxa"/>
            <w:shd w:val="clear" w:color="auto" w:fill="auto"/>
          </w:tcPr>
          <w:p w14:paraId="655F143E" w14:textId="77777777" w:rsidR="006F529D" w:rsidRPr="00454D45" w:rsidRDefault="006F529D" w:rsidP="001651BB">
            <w:pPr>
              <w:widowControl/>
              <w:tabs>
                <w:tab w:val="left" w:pos="360"/>
                <w:tab w:val="left" w:pos="720"/>
              </w:tabs>
              <w:spacing w:before="240"/>
              <w:jc w:val="center"/>
              <w:rPr>
                <w:rFonts w:ascii="Arial" w:eastAsia="Calibri" w:hAnsi="Arial" w:cs="Arial"/>
                <w:snapToGrid/>
                <w:sz w:val="20"/>
                <w:szCs w:val="22"/>
              </w:rPr>
            </w:pPr>
            <w:r w:rsidRPr="00454D45">
              <w:rPr>
                <w:rFonts w:ascii="Arial" w:eastAsia="Calibri" w:hAnsi="Arial" w:cs="Arial"/>
                <w:snapToGrid/>
                <w:sz w:val="20"/>
                <w:szCs w:val="22"/>
              </w:rPr>
              <w:t>Địa chỉ bộ phận hồ sơ</w:t>
            </w:r>
          </w:p>
        </w:tc>
        <w:tc>
          <w:tcPr>
            <w:tcW w:w="1751" w:type="dxa"/>
            <w:shd w:val="clear" w:color="auto" w:fill="auto"/>
          </w:tcPr>
          <w:p w14:paraId="0B9887E9" w14:textId="77777777" w:rsidR="006F529D" w:rsidRPr="00454D45" w:rsidRDefault="006F529D" w:rsidP="001651BB">
            <w:pPr>
              <w:widowControl/>
              <w:tabs>
                <w:tab w:val="left" w:pos="360"/>
                <w:tab w:val="left" w:pos="720"/>
              </w:tabs>
              <w:spacing w:before="240"/>
              <w:jc w:val="center"/>
              <w:rPr>
                <w:rFonts w:ascii="Arial" w:eastAsia="Calibri" w:hAnsi="Arial" w:cs="Arial"/>
                <w:snapToGrid/>
                <w:sz w:val="20"/>
                <w:szCs w:val="22"/>
              </w:rPr>
            </w:pPr>
            <w:r w:rsidRPr="00454D45">
              <w:rPr>
                <w:rFonts w:ascii="Arial" w:eastAsia="Calibri" w:hAnsi="Arial" w:cs="Arial"/>
                <w:snapToGrid/>
                <w:sz w:val="20"/>
                <w:szCs w:val="22"/>
              </w:rPr>
              <w:t>Số điện thoại liên lạc</w:t>
            </w:r>
          </w:p>
        </w:tc>
      </w:tr>
      <w:tr w:rsidR="006F529D" w14:paraId="07CD34EE" w14:textId="77777777" w:rsidTr="001651BB">
        <w:trPr>
          <w:trHeight w:val="790"/>
        </w:trPr>
        <w:tc>
          <w:tcPr>
            <w:tcW w:w="2713" w:type="dxa"/>
            <w:shd w:val="clear" w:color="auto" w:fill="auto"/>
          </w:tcPr>
          <w:p w14:paraId="7DBA4ADC" w14:textId="77777777" w:rsidR="006F529D" w:rsidRPr="00841DFB" w:rsidRDefault="006F529D" w:rsidP="001651BB">
            <w:pPr>
              <w:widowControl/>
              <w:tabs>
                <w:tab w:val="left" w:pos="360"/>
                <w:tab w:val="left" w:pos="720"/>
              </w:tabs>
              <w:spacing w:before="240"/>
              <w:jc w:val="center"/>
              <w:rPr>
                <w:rFonts w:ascii="Arial" w:eastAsia="Calibri" w:hAnsi="Arial" w:cs="Arial"/>
                <w:snapToGrid/>
                <w:sz w:val="20"/>
                <w:szCs w:val="22"/>
              </w:rPr>
            </w:pPr>
            <w:r w:rsidRPr="00841DFB">
              <w:rPr>
                <w:rFonts w:ascii="Arial" w:eastAsia="Calibri" w:hAnsi="Arial" w:cs="Arial"/>
                <w:snapToGrid/>
                <w:sz w:val="20"/>
                <w:szCs w:val="22"/>
              </w:rPr>
              <w:t>Surgical Specialty Center</w:t>
            </w:r>
          </w:p>
        </w:tc>
        <w:tc>
          <w:tcPr>
            <w:tcW w:w="3245" w:type="dxa"/>
            <w:shd w:val="clear" w:color="auto" w:fill="auto"/>
          </w:tcPr>
          <w:p w14:paraId="6ED6D2EE" w14:textId="77777777" w:rsidR="006F529D" w:rsidRPr="00841DFB" w:rsidRDefault="00016C6B" w:rsidP="001651BB">
            <w:pPr>
              <w:widowControl/>
              <w:tabs>
                <w:tab w:val="left" w:pos="360"/>
                <w:tab w:val="left" w:pos="720"/>
              </w:tabs>
              <w:spacing w:before="240"/>
              <w:jc w:val="center"/>
              <w:rPr>
                <w:rFonts w:ascii="Arial" w:eastAsia="Calibri" w:hAnsi="Arial" w:cs="Arial"/>
                <w:snapToGrid/>
                <w:sz w:val="20"/>
                <w:szCs w:val="22"/>
              </w:rPr>
            </w:pPr>
            <w:hyperlink r:id="rId8" w:history="1">
              <w:r w:rsidR="006F529D" w:rsidRPr="00841DFB">
                <w:rPr>
                  <w:rStyle w:val="Hyperlink"/>
                  <w:rFonts w:ascii="Arial" w:eastAsia="Calibri" w:hAnsi="Arial" w:cs="Arial"/>
                  <w:snapToGrid/>
                  <w:sz w:val="22"/>
                  <w:szCs w:val="22"/>
                </w:rPr>
                <w:t>www.sscbr.com</w:t>
              </w:r>
            </w:hyperlink>
          </w:p>
        </w:tc>
        <w:tc>
          <w:tcPr>
            <w:tcW w:w="2610" w:type="dxa"/>
            <w:shd w:val="clear" w:color="auto" w:fill="auto"/>
          </w:tcPr>
          <w:p w14:paraId="4266DBCA" w14:textId="77777777" w:rsidR="006F529D" w:rsidRPr="00841DFB" w:rsidRDefault="006F529D" w:rsidP="001651BB">
            <w:pPr>
              <w:widowControl/>
              <w:tabs>
                <w:tab w:val="left" w:pos="360"/>
                <w:tab w:val="left" w:pos="720"/>
              </w:tabs>
              <w:jc w:val="center"/>
              <w:rPr>
                <w:rFonts w:ascii="Arial" w:eastAsia="Calibri" w:hAnsi="Arial" w:cs="Arial"/>
                <w:snapToGrid/>
                <w:sz w:val="20"/>
                <w:szCs w:val="22"/>
              </w:rPr>
            </w:pPr>
            <w:r w:rsidRPr="00841DFB">
              <w:rPr>
                <w:rFonts w:ascii="Arial" w:eastAsia="Calibri" w:hAnsi="Arial" w:cs="Arial"/>
                <w:snapToGrid/>
                <w:sz w:val="20"/>
                <w:szCs w:val="22"/>
              </w:rPr>
              <w:t>8080 Bluebonnet Blvd.     Baton Rouge, LA 70810</w:t>
            </w:r>
          </w:p>
        </w:tc>
        <w:tc>
          <w:tcPr>
            <w:tcW w:w="1751" w:type="dxa"/>
            <w:shd w:val="clear" w:color="auto" w:fill="auto"/>
          </w:tcPr>
          <w:p w14:paraId="7F0A9A70" w14:textId="77777777" w:rsidR="006F529D" w:rsidRPr="00841DFB" w:rsidRDefault="006F529D" w:rsidP="001651BB">
            <w:pPr>
              <w:widowControl/>
              <w:tabs>
                <w:tab w:val="left" w:pos="360"/>
                <w:tab w:val="left" w:pos="720"/>
              </w:tabs>
              <w:jc w:val="center"/>
              <w:rPr>
                <w:rFonts w:ascii="Arial" w:eastAsia="Calibri" w:hAnsi="Arial" w:cs="Arial"/>
                <w:snapToGrid/>
                <w:sz w:val="20"/>
                <w:szCs w:val="22"/>
              </w:rPr>
            </w:pPr>
          </w:p>
          <w:p w14:paraId="54D3B485" w14:textId="77777777" w:rsidR="006F529D" w:rsidRPr="00841DFB" w:rsidRDefault="006F529D" w:rsidP="001651BB">
            <w:pPr>
              <w:widowControl/>
              <w:tabs>
                <w:tab w:val="left" w:pos="360"/>
                <w:tab w:val="left" w:pos="720"/>
              </w:tabs>
              <w:jc w:val="center"/>
              <w:rPr>
                <w:rFonts w:ascii="Arial" w:eastAsia="Calibri" w:hAnsi="Arial" w:cs="Arial"/>
                <w:snapToGrid/>
                <w:sz w:val="20"/>
                <w:szCs w:val="22"/>
              </w:rPr>
            </w:pPr>
            <w:r w:rsidRPr="00841DFB">
              <w:rPr>
                <w:rFonts w:ascii="Arial" w:eastAsia="Calibri" w:hAnsi="Arial" w:cs="Arial"/>
                <w:snapToGrid/>
                <w:sz w:val="20"/>
                <w:szCs w:val="22"/>
              </w:rPr>
              <w:t>(225)408-</w:t>
            </w:r>
            <w:r>
              <w:rPr>
                <w:rFonts w:ascii="Arial" w:eastAsia="Calibri" w:hAnsi="Arial" w:cs="Arial"/>
                <w:snapToGrid/>
                <w:sz w:val="20"/>
                <w:szCs w:val="22"/>
              </w:rPr>
              <w:t>5585</w:t>
            </w:r>
          </w:p>
          <w:p w14:paraId="58C139A4" w14:textId="77777777" w:rsidR="006F529D" w:rsidRPr="00841DFB" w:rsidRDefault="006F529D" w:rsidP="001651BB">
            <w:pPr>
              <w:widowControl/>
              <w:tabs>
                <w:tab w:val="left" w:pos="360"/>
                <w:tab w:val="left" w:pos="720"/>
              </w:tabs>
              <w:jc w:val="center"/>
              <w:rPr>
                <w:rFonts w:ascii="Arial" w:eastAsia="Calibri" w:hAnsi="Arial" w:cs="Arial"/>
                <w:snapToGrid/>
                <w:sz w:val="20"/>
                <w:szCs w:val="22"/>
              </w:rPr>
            </w:pPr>
          </w:p>
        </w:tc>
      </w:tr>
    </w:tbl>
    <w:p w14:paraId="66743499" w14:textId="77777777" w:rsidR="006F529D" w:rsidRPr="009605EE" w:rsidRDefault="006F529D" w:rsidP="006F529D">
      <w:pPr>
        <w:pBdr>
          <w:top w:val="single" w:sz="4" w:space="1" w:color="auto"/>
          <w:left w:val="single" w:sz="4" w:space="4" w:color="auto"/>
          <w:bottom w:val="single" w:sz="4" w:space="1" w:color="auto"/>
          <w:right w:val="single" w:sz="4" w:space="4" w:color="auto"/>
        </w:pBdr>
        <w:snapToGrid w:val="0"/>
        <w:spacing w:before="100" w:after="100"/>
        <w:jc w:val="both"/>
        <w:rPr>
          <w:rFonts w:ascii="Arial" w:eastAsia="Calibri" w:hAnsi="Arial" w:cs="Arial"/>
          <w:b/>
          <w:snapToGrid/>
          <w:sz w:val="22"/>
        </w:rPr>
      </w:pPr>
      <w:r w:rsidRPr="00454D45">
        <w:rPr>
          <w:rFonts w:ascii="Arial" w:eastAsia="Calibri" w:hAnsi="Arial" w:cs="Arial"/>
          <w:b/>
          <w:snapToGrid/>
          <w:sz w:val="22"/>
        </w:rPr>
        <w:t xml:space="preserve">PHỤ LỤC B.  </w:t>
      </w:r>
      <w:r w:rsidRPr="00454D45">
        <w:rPr>
          <w:rFonts w:ascii="Arial" w:eastAsia="Calibri" w:hAnsi="Arial" w:cs="Arial"/>
          <w:b/>
          <w:snapToGrid/>
          <w:sz w:val="22"/>
          <w:szCs w:val="22"/>
        </w:rPr>
        <w:t>Hướng dẫn về chuẩn nghèo liên bang</w:t>
      </w:r>
    </w:p>
    <w:p w14:paraId="1312BCE2" w14:textId="77777777" w:rsidR="006F529D" w:rsidRPr="00454D45" w:rsidRDefault="006F529D" w:rsidP="006F529D">
      <w:pPr>
        <w:snapToGrid w:val="0"/>
        <w:spacing w:before="100" w:after="100" w:line="276" w:lineRule="auto"/>
        <w:jc w:val="both"/>
        <w:rPr>
          <w:rFonts w:ascii="Arial" w:hAnsi="Arial" w:cs="Arial"/>
          <w:snapToGrid/>
          <w:szCs w:val="24"/>
        </w:rPr>
      </w:pPr>
      <w:r w:rsidRPr="00454D45">
        <w:rPr>
          <w:rFonts w:ascii="Arial" w:hAnsi="Arial" w:cs="Arial"/>
          <w:snapToGrid/>
          <w:szCs w:val="24"/>
        </w:rPr>
        <w:t>Bảng Chuẩn nghèo liên bang do Bộ y tế và Dịch vụ nhân sinh Hoa Kỳ xuất bản hàng năm trong Tài liệu tham khảo liên bang. Bạn có thể xem thông tin mới nhất trên trang web này</w:t>
      </w:r>
    </w:p>
    <w:p w14:paraId="50E4E1C6" w14:textId="77777777" w:rsidR="006F529D" w:rsidRDefault="00016C6B" w:rsidP="006F529D">
      <w:pPr>
        <w:snapToGrid w:val="0"/>
        <w:spacing w:before="100" w:after="100" w:line="276" w:lineRule="auto"/>
        <w:jc w:val="both"/>
        <w:rPr>
          <w:rStyle w:val="Hyperlink"/>
          <w:rFonts w:ascii="Arial" w:hAnsi="Arial" w:cs="Arial"/>
          <w:snapToGrid/>
          <w:szCs w:val="24"/>
        </w:rPr>
      </w:pPr>
      <w:hyperlink r:id="rId9" w:history="1">
        <w:r w:rsidR="006F529D" w:rsidRPr="007C58F0">
          <w:rPr>
            <w:rStyle w:val="Hyperlink"/>
            <w:rFonts w:ascii="Arial" w:hAnsi="Arial" w:cs="Arial"/>
            <w:snapToGrid/>
            <w:szCs w:val="24"/>
          </w:rPr>
          <w:t>https://aspe.hhs.gov/poverty-guidelines</w:t>
        </w:r>
      </w:hyperlink>
    </w:p>
    <w:p w14:paraId="78474B33" w14:textId="77777777" w:rsidR="006F529D" w:rsidRDefault="006F529D" w:rsidP="006F529D">
      <w:pPr>
        <w:snapToGrid w:val="0"/>
        <w:spacing w:before="100" w:after="100" w:line="276" w:lineRule="auto"/>
        <w:jc w:val="both"/>
        <w:rPr>
          <w:rStyle w:val="Hyperlink"/>
          <w:rFonts w:ascii="Arial" w:hAnsi="Arial" w:cs="Arial"/>
          <w:snapToGrid/>
          <w:szCs w:val="24"/>
        </w:rPr>
      </w:pPr>
    </w:p>
    <w:p w14:paraId="3F3D16E1" w14:textId="77777777" w:rsidR="006F529D" w:rsidRPr="00BD6557" w:rsidRDefault="006F529D" w:rsidP="006F529D">
      <w:pPr>
        <w:pBdr>
          <w:top w:val="single" w:sz="4" w:space="1" w:color="auto"/>
          <w:left w:val="single" w:sz="4" w:space="4" w:color="auto"/>
          <w:bottom w:val="single" w:sz="4" w:space="1" w:color="auto"/>
          <w:right w:val="single" w:sz="4" w:space="4" w:color="auto"/>
        </w:pBdr>
        <w:snapToGrid w:val="0"/>
        <w:spacing w:before="100" w:after="100"/>
        <w:jc w:val="both"/>
        <w:rPr>
          <w:rFonts w:ascii="Arial" w:eastAsia="Calibri" w:hAnsi="Arial" w:cs="Arial"/>
          <w:b/>
          <w:snapToGrid/>
          <w:sz w:val="22"/>
        </w:rPr>
      </w:pPr>
      <w:r w:rsidRPr="00BD6557">
        <w:rPr>
          <w:rFonts w:ascii="Arial" w:eastAsia="Calibri" w:hAnsi="Arial" w:cs="Arial"/>
          <w:b/>
          <w:snapToGrid/>
          <w:sz w:val="22"/>
          <w:szCs w:val="22"/>
        </w:rPr>
        <w:t>Phụ lục C – Số tiền th</w:t>
      </w:r>
      <w:r w:rsidRPr="00BD6557">
        <w:rPr>
          <w:rFonts w:ascii="Arial" w:eastAsia="Calibri" w:hAnsi="Arial" w:cs="Arial" w:hint="eastAsia"/>
          <w:b/>
          <w:snapToGrid/>
          <w:sz w:val="22"/>
          <w:szCs w:val="22"/>
        </w:rPr>
        <w:t>ư</w:t>
      </w:r>
      <w:r w:rsidRPr="00BD6557">
        <w:rPr>
          <w:rFonts w:ascii="Arial" w:eastAsia="Calibri" w:hAnsi="Arial" w:cs="Arial"/>
          <w:b/>
          <w:snapToGrid/>
          <w:sz w:val="22"/>
          <w:szCs w:val="22"/>
        </w:rPr>
        <w:t xml:space="preserve">ờng </w:t>
      </w:r>
      <w:r w:rsidRPr="00BD6557">
        <w:rPr>
          <w:rFonts w:ascii="Arial" w:eastAsia="Calibri" w:hAnsi="Arial" w:cs="Arial" w:hint="eastAsia"/>
          <w:b/>
          <w:snapToGrid/>
          <w:sz w:val="22"/>
          <w:szCs w:val="22"/>
        </w:rPr>
        <w:t>đư</w:t>
      </w:r>
      <w:r w:rsidRPr="00BD6557">
        <w:rPr>
          <w:rFonts w:ascii="Arial" w:eastAsia="Calibri" w:hAnsi="Arial" w:cs="Arial"/>
          <w:b/>
          <w:snapToGrid/>
          <w:sz w:val="22"/>
          <w:szCs w:val="22"/>
        </w:rPr>
        <w:t xml:space="preserve">ợc lập hóa </w:t>
      </w:r>
      <w:r w:rsidRPr="00BD6557">
        <w:rPr>
          <w:rFonts w:ascii="Arial" w:eastAsia="Calibri" w:hAnsi="Arial" w:cs="Arial" w:hint="eastAsia"/>
          <w:b/>
          <w:snapToGrid/>
          <w:sz w:val="22"/>
          <w:szCs w:val="22"/>
        </w:rPr>
        <w:t>đơ</w:t>
      </w:r>
      <w:r w:rsidRPr="00BD6557">
        <w:rPr>
          <w:rFonts w:ascii="Arial" w:eastAsia="Calibri" w:hAnsi="Arial" w:cs="Arial"/>
          <w:b/>
          <w:snapToGrid/>
          <w:sz w:val="22"/>
          <w:szCs w:val="22"/>
        </w:rPr>
        <w:t>n (AGB)</w:t>
      </w:r>
    </w:p>
    <w:p w14:paraId="25A38D1B" w14:textId="77777777" w:rsidR="006F529D" w:rsidRPr="00BD6557" w:rsidRDefault="006F529D" w:rsidP="006F529D">
      <w:pPr>
        <w:snapToGrid w:val="0"/>
        <w:spacing w:before="100" w:after="100" w:line="276" w:lineRule="auto"/>
        <w:jc w:val="both"/>
        <w:rPr>
          <w:rFonts w:ascii="Arial" w:hAnsi="Arial" w:cs="Arial"/>
          <w:snapToGrid/>
          <w:szCs w:val="24"/>
        </w:rPr>
      </w:pPr>
    </w:p>
    <w:p w14:paraId="0E6916B5" w14:textId="15AB48AE" w:rsidR="006F529D" w:rsidRPr="001756BA" w:rsidRDefault="006F529D" w:rsidP="006F529D">
      <w:pPr>
        <w:snapToGrid w:val="0"/>
        <w:spacing w:before="100" w:after="100" w:line="276" w:lineRule="auto"/>
        <w:jc w:val="both"/>
        <w:rPr>
          <w:rFonts w:ascii="Arial" w:hAnsi="Arial" w:cs="Arial"/>
          <w:snapToGrid/>
          <w:szCs w:val="24"/>
        </w:rPr>
      </w:pPr>
      <w:r w:rsidRPr="00BD6557">
        <w:rPr>
          <w:rFonts w:ascii="Arial" w:hAnsi="Arial" w:cs="Arial"/>
          <w:snapToGrid/>
          <w:szCs w:val="24"/>
        </w:rPr>
        <w:t>Tỷ lệ phần trăm tính toán số tiền thường được lập hóa đơn (AGB) hiện tại là ba mươi ba phần trăm (3</w:t>
      </w:r>
      <w:r w:rsidR="00016C6B">
        <w:rPr>
          <w:rFonts w:ascii="Arial" w:hAnsi="Arial" w:cs="Arial"/>
          <w:snapToGrid/>
          <w:szCs w:val="24"/>
        </w:rPr>
        <w:t>6</w:t>
      </w:r>
      <w:r w:rsidRPr="00BD6557">
        <w:rPr>
          <w:rFonts w:ascii="Arial" w:hAnsi="Arial" w:cs="Arial"/>
          <w:snapToGrid/>
          <w:szCs w:val="24"/>
        </w:rPr>
        <w:t>%).</w:t>
      </w:r>
    </w:p>
    <w:p w14:paraId="49984E75" w14:textId="77777777" w:rsidR="006F529D" w:rsidRDefault="006F529D" w:rsidP="006F529D">
      <w:pPr>
        <w:snapToGrid w:val="0"/>
        <w:spacing w:before="100" w:after="100" w:line="276" w:lineRule="auto"/>
        <w:jc w:val="both"/>
        <w:rPr>
          <w:rFonts w:ascii="Arial" w:hAnsi="Arial" w:cs="Arial"/>
          <w:snapToGrid/>
          <w:szCs w:val="24"/>
        </w:rPr>
      </w:pPr>
    </w:p>
    <w:p w14:paraId="089474A1" w14:textId="2783CA07" w:rsidR="001756BA" w:rsidRPr="00E37907" w:rsidRDefault="001756BA" w:rsidP="006F529D">
      <w:pPr>
        <w:rPr>
          <w:rFonts w:ascii="Arial" w:hAnsi="Arial" w:cs="Arial"/>
          <w:szCs w:val="24"/>
        </w:rPr>
      </w:pPr>
      <w:bookmarkStart w:id="0" w:name="title2"/>
      <w:bookmarkEnd w:id="0"/>
    </w:p>
    <w:sectPr w:rsidR="001756BA" w:rsidRPr="00E37907" w:rsidSect="00B9703F">
      <w:headerReference w:type="default" r:id="rId10"/>
      <w:footerReference w:type="default" r:id="rId11"/>
      <w:endnotePr>
        <w:numFmt w:val="decimal"/>
      </w:endnotePr>
      <w:pgSz w:w="12240" w:h="15840"/>
      <w:pgMar w:top="720" w:right="720" w:bottom="720" w:left="1440" w:header="446"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AEAF" w14:textId="77777777" w:rsidR="00660B9F" w:rsidRDefault="00706838">
      <w:r>
        <w:separator/>
      </w:r>
    </w:p>
  </w:endnote>
  <w:endnote w:type="continuationSeparator" w:id="0">
    <w:p w14:paraId="2C35F3B1" w14:textId="77777777" w:rsidR="00660B9F" w:rsidRDefault="0070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148A" w14:textId="77777777" w:rsidR="00892F25" w:rsidRDefault="00892F25">
    <w:pPr>
      <w:spacing w:line="240" w:lineRule="exact"/>
    </w:pPr>
  </w:p>
  <w:tbl>
    <w:tblPr>
      <w:tblW w:w="10170" w:type="dxa"/>
      <w:tblInd w:w="177" w:type="dxa"/>
      <w:tblLayout w:type="fixed"/>
      <w:tblCellMar>
        <w:left w:w="177" w:type="dxa"/>
        <w:right w:w="177" w:type="dxa"/>
      </w:tblCellMar>
      <w:tblLook w:val="0000" w:firstRow="0" w:lastRow="0" w:firstColumn="0" w:lastColumn="0" w:noHBand="0" w:noVBand="0"/>
    </w:tblPr>
    <w:tblGrid>
      <w:gridCol w:w="4680"/>
      <w:gridCol w:w="5490"/>
    </w:tblGrid>
    <w:tr w:rsidR="004D5FEE" w14:paraId="75519490" w14:textId="77777777" w:rsidTr="006F529D">
      <w:trPr>
        <w:trHeight w:val="103"/>
      </w:trPr>
      <w:tc>
        <w:tcPr>
          <w:tcW w:w="4680" w:type="dxa"/>
          <w:tcBorders>
            <w:top w:val="single" w:sz="7" w:space="0" w:color="000000"/>
            <w:left w:val="double" w:sz="7" w:space="0" w:color="000000"/>
            <w:bottom w:val="single" w:sz="4" w:space="0" w:color="auto"/>
            <w:right w:val="single" w:sz="4" w:space="0" w:color="auto"/>
          </w:tcBorders>
        </w:tcPr>
        <w:p w14:paraId="5393F388" w14:textId="77777777" w:rsidR="00892F25" w:rsidRPr="00BB7A84" w:rsidRDefault="00706838" w:rsidP="007F3CC6">
          <w:pPr>
            <w:tabs>
              <w:tab w:val="left" w:pos="-1440"/>
              <w:tab w:val="left" w:pos="-720"/>
              <w:tab w:val="left" w:pos="0"/>
              <w:tab w:val="left" w:pos="720"/>
              <w:tab w:val="left" w:pos="1395"/>
            </w:tabs>
            <w:spacing w:after="58"/>
            <w:rPr>
              <w:rFonts w:ascii="Arial" w:hAnsi="Arial"/>
              <w:sz w:val="20"/>
            </w:rPr>
          </w:pPr>
          <w:r>
            <w:rPr>
              <w:rFonts w:ascii="Arial" w:hAnsi="Arial"/>
              <w:sz w:val="20"/>
            </w:rPr>
            <w:t>Tham khảo</w:t>
          </w:r>
          <w:r w:rsidRPr="00BB7A84">
            <w:rPr>
              <w:rFonts w:ascii="Arial" w:hAnsi="Arial"/>
              <w:sz w:val="20"/>
            </w:rPr>
            <w:t>:</w:t>
          </w:r>
          <w:r>
            <w:rPr>
              <w:rFonts w:ascii="Arial" w:hAnsi="Arial"/>
              <w:sz w:val="20"/>
            </w:rPr>
            <w:tab/>
          </w:r>
        </w:p>
      </w:tc>
      <w:tc>
        <w:tcPr>
          <w:tcW w:w="5490" w:type="dxa"/>
          <w:tcBorders>
            <w:top w:val="single" w:sz="7" w:space="0" w:color="000000"/>
            <w:left w:val="single" w:sz="4" w:space="0" w:color="auto"/>
            <w:bottom w:val="single" w:sz="4" w:space="0" w:color="auto"/>
            <w:right w:val="double" w:sz="7" w:space="0" w:color="000000"/>
          </w:tcBorders>
        </w:tcPr>
        <w:p w14:paraId="0F7ACE86" w14:textId="2A725447" w:rsidR="00892F25" w:rsidRPr="00BB7A84" w:rsidRDefault="007068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Sửa đổi</w:t>
          </w:r>
          <w:r w:rsidRPr="00BB7A84">
            <w:rPr>
              <w:rFonts w:ascii="Arial" w:hAnsi="Arial"/>
              <w:sz w:val="20"/>
            </w:rPr>
            <w:t>/</w:t>
          </w:r>
          <w:r>
            <w:rPr>
              <w:rFonts w:ascii="Arial" w:hAnsi="Arial"/>
              <w:sz w:val="20"/>
            </w:rPr>
            <w:t>Chấp thuận</w:t>
          </w:r>
          <w:r w:rsidRPr="00BB7A84">
            <w:rPr>
              <w:rFonts w:ascii="Arial" w:hAnsi="Arial"/>
              <w:sz w:val="20"/>
            </w:rPr>
            <w:t>:</w:t>
          </w:r>
          <w:r>
            <w:rPr>
              <w:rFonts w:ascii="Arial" w:hAnsi="Arial"/>
              <w:sz w:val="20"/>
            </w:rPr>
            <w:t xml:space="preserve"> </w:t>
          </w:r>
        </w:p>
      </w:tc>
    </w:tr>
    <w:tr w:rsidR="004D5FEE" w14:paraId="792A382A" w14:textId="77777777" w:rsidTr="006F529D">
      <w:trPr>
        <w:trHeight w:val="288"/>
      </w:trPr>
      <w:tc>
        <w:tcPr>
          <w:tcW w:w="4680" w:type="dxa"/>
          <w:tcBorders>
            <w:top w:val="single" w:sz="4" w:space="0" w:color="auto"/>
            <w:left w:val="double" w:sz="4" w:space="0" w:color="000000"/>
            <w:bottom w:val="single" w:sz="4" w:space="0" w:color="auto"/>
            <w:right w:val="single" w:sz="4" w:space="0" w:color="auto"/>
          </w:tcBorders>
        </w:tcPr>
        <w:p w14:paraId="55BD46C1" w14:textId="77777777" w:rsidR="00892F25" w:rsidRPr="00BB7A84" w:rsidRDefault="00892F25" w:rsidP="00223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tc>
      <w:tc>
        <w:tcPr>
          <w:tcW w:w="5490" w:type="dxa"/>
          <w:tcBorders>
            <w:top w:val="single" w:sz="4" w:space="0" w:color="auto"/>
            <w:left w:val="single" w:sz="4" w:space="0" w:color="auto"/>
            <w:bottom w:val="single" w:sz="4" w:space="0" w:color="auto"/>
            <w:right w:val="double" w:sz="4" w:space="0" w:color="000000"/>
          </w:tcBorders>
        </w:tcPr>
        <w:p w14:paraId="5950506D" w14:textId="7D79D088" w:rsidR="00892F25" w:rsidRPr="00BB7A84" w:rsidRDefault="00706838" w:rsidP="00746C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 xml:space="preserve">Ban quản lý </w:t>
          </w:r>
          <w:r w:rsidR="00125720">
            <w:rPr>
              <w:rFonts w:ascii="Arial" w:hAnsi="Arial"/>
              <w:sz w:val="20"/>
            </w:rPr>
            <w:t>05/15/17</w:t>
          </w:r>
          <w:r w:rsidR="006E4A17">
            <w:rPr>
              <w:rFonts w:ascii="Arial" w:hAnsi="Arial"/>
              <w:sz w:val="20"/>
            </w:rPr>
            <w:t>, 5/21/18</w:t>
          </w:r>
          <w:r w:rsidR="00E75CFE">
            <w:rPr>
              <w:rFonts w:ascii="Arial" w:hAnsi="Arial"/>
              <w:sz w:val="20"/>
            </w:rPr>
            <w:t>, 5/20/19</w:t>
          </w:r>
          <w:r w:rsidR="003B4E4A">
            <w:rPr>
              <w:rFonts w:ascii="Arial" w:hAnsi="Arial"/>
              <w:sz w:val="20"/>
            </w:rPr>
            <w:t>; 7/20/20</w:t>
          </w:r>
          <w:r w:rsidR="001B6260">
            <w:rPr>
              <w:rFonts w:ascii="Arial" w:hAnsi="Arial"/>
              <w:sz w:val="20"/>
            </w:rPr>
            <w:t>, 05/17/21</w:t>
          </w:r>
          <w:r w:rsidR="004C66C3">
            <w:rPr>
              <w:rFonts w:ascii="Arial" w:hAnsi="Arial"/>
              <w:sz w:val="20"/>
            </w:rPr>
            <w:t>, 5/16/22</w:t>
          </w:r>
          <w:r w:rsidR="005606E5">
            <w:rPr>
              <w:rFonts w:ascii="Arial" w:hAnsi="Arial"/>
              <w:sz w:val="20"/>
            </w:rPr>
            <w:t>, 5/15/23</w:t>
          </w:r>
          <w:r w:rsidR="003822C2">
            <w:rPr>
              <w:rFonts w:ascii="Arial" w:hAnsi="Arial"/>
              <w:sz w:val="20"/>
            </w:rPr>
            <w:t>, 5/20/24</w:t>
          </w:r>
        </w:p>
      </w:tc>
    </w:tr>
  </w:tbl>
  <w:p w14:paraId="41B718DA" w14:textId="77777777" w:rsidR="00892F25" w:rsidRDefault="00892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FA10" w14:textId="77777777" w:rsidR="00660B9F" w:rsidRDefault="00706838">
      <w:r>
        <w:separator/>
      </w:r>
    </w:p>
  </w:footnote>
  <w:footnote w:type="continuationSeparator" w:id="0">
    <w:p w14:paraId="1FBF2DC0" w14:textId="77777777" w:rsidR="00660B9F" w:rsidRDefault="0070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20FA" w14:textId="77777777" w:rsidR="00892F25" w:rsidRPr="00BB7A84" w:rsidRDefault="007068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360" w:hanging="7200"/>
      <w:rPr>
        <w:rFonts w:ascii="Arial" w:hAnsi="Arial"/>
      </w:rPr>
    </w:pPr>
    <w:r w:rsidRPr="00BB7A84">
      <w:rPr>
        <w:rFonts w:ascii="Arial" w:hAnsi="Arial"/>
        <w:b/>
        <w:sz w:val="32"/>
        <w:szCs w:val="32"/>
      </w:rPr>
      <w:t xml:space="preserve">Surgical Specialty </w:t>
    </w:r>
    <w:r>
      <w:rPr>
        <w:rFonts w:ascii="Arial" w:hAnsi="Arial"/>
        <w:b/>
        <w:sz w:val="32"/>
        <w:szCs w:val="32"/>
      </w:rPr>
      <w:t>Center of BR</w:t>
    </w:r>
    <w:r w:rsidRPr="00BB7A84">
      <w:rPr>
        <w:rFonts w:ascii="Arial" w:hAnsi="Arial"/>
      </w:rPr>
      <w:tab/>
    </w:r>
    <w:r w:rsidRPr="00BB7A84">
      <w:rPr>
        <w:rFonts w:ascii="Arial" w:hAnsi="Arial"/>
      </w:rPr>
      <w:tab/>
    </w:r>
    <w:r w:rsidRPr="00BB7A84">
      <w:rPr>
        <w:rFonts w:ascii="Arial" w:hAnsi="Arial"/>
      </w:rPr>
      <w:tab/>
      <w:t xml:space="preserve">        </w:t>
    </w:r>
    <w:r w:rsidR="008E69CF">
      <w:rPr>
        <w:rFonts w:ascii="Arial" w:hAnsi="Arial"/>
      </w:rPr>
      <w:t>Chính sách</w:t>
    </w:r>
    <w:r w:rsidRPr="00BB7A84">
      <w:rPr>
        <w:rFonts w:ascii="Arial" w:hAnsi="Arial"/>
      </w:rPr>
      <w:t>/</w:t>
    </w:r>
    <w:r w:rsidR="008E69CF">
      <w:rPr>
        <w:rFonts w:ascii="Arial" w:hAnsi="Arial"/>
      </w:rPr>
      <w:t>Quy trình</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25"/>
      <w:gridCol w:w="2332"/>
      <w:gridCol w:w="1448"/>
      <w:gridCol w:w="4845"/>
    </w:tblGrid>
    <w:tr w:rsidR="004D5FEE" w14:paraId="1C631BB1" w14:textId="77777777" w:rsidTr="008E69CF">
      <w:tc>
        <w:tcPr>
          <w:tcW w:w="1425" w:type="dxa"/>
          <w:tcBorders>
            <w:top w:val="double" w:sz="4" w:space="0" w:color="auto"/>
            <w:bottom w:val="single" w:sz="4" w:space="0" w:color="auto"/>
            <w:right w:val="nil"/>
          </w:tcBorders>
        </w:tcPr>
        <w:p w14:paraId="0A21D77D"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cs="Arial"/>
              <w:sz w:val="18"/>
              <w:szCs w:val="18"/>
            </w:rPr>
          </w:pPr>
          <w:r w:rsidRPr="008E69CF">
            <w:rPr>
              <w:rFonts w:ascii="Arial" w:hAnsi="Arial" w:cs="Arial"/>
              <w:sz w:val="18"/>
              <w:szCs w:val="18"/>
            </w:rPr>
            <w:t xml:space="preserve">Hướng dẫn:  </w:t>
          </w:r>
        </w:p>
      </w:tc>
      <w:tc>
        <w:tcPr>
          <w:tcW w:w="2332" w:type="dxa"/>
          <w:tcBorders>
            <w:top w:val="double" w:sz="4" w:space="0" w:color="auto"/>
            <w:left w:val="nil"/>
            <w:bottom w:val="single" w:sz="4" w:space="0" w:color="auto"/>
          </w:tcBorders>
        </w:tcPr>
        <w:p w14:paraId="4F548085"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Văn phòng kinh doanh</w:t>
          </w:r>
        </w:p>
      </w:tc>
      <w:tc>
        <w:tcPr>
          <w:tcW w:w="1448" w:type="dxa"/>
          <w:tcBorders>
            <w:top w:val="double" w:sz="4" w:space="0" w:color="auto"/>
            <w:bottom w:val="single" w:sz="4" w:space="0" w:color="auto"/>
            <w:right w:val="nil"/>
          </w:tcBorders>
        </w:tcPr>
        <w:p w14:paraId="77D34B4D"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Số chính sách:</w:t>
          </w:r>
        </w:p>
      </w:tc>
      <w:tc>
        <w:tcPr>
          <w:tcW w:w="4845" w:type="dxa"/>
          <w:tcBorders>
            <w:top w:val="double" w:sz="4" w:space="0" w:color="auto"/>
            <w:left w:val="nil"/>
            <w:bottom w:val="single" w:sz="4" w:space="0" w:color="auto"/>
          </w:tcBorders>
        </w:tcPr>
        <w:p w14:paraId="7FFCB2C5"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DM.BO.CHTYWRIT.720</w:t>
          </w:r>
        </w:p>
      </w:tc>
    </w:tr>
    <w:tr w:rsidR="004D5FEE" w14:paraId="34BCA6D4" w14:textId="77777777" w:rsidTr="008E69CF">
      <w:tc>
        <w:tcPr>
          <w:tcW w:w="1425" w:type="dxa"/>
          <w:tcBorders>
            <w:top w:val="single" w:sz="4" w:space="0" w:color="auto"/>
            <w:bottom w:val="single" w:sz="4" w:space="0" w:color="auto"/>
            <w:right w:val="nil"/>
          </w:tcBorders>
          <w:vAlign w:val="center"/>
        </w:tcPr>
        <w:p w14:paraId="212A0CFA"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cs="Arial"/>
              <w:sz w:val="18"/>
              <w:szCs w:val="18"/>
            </w:rPr>
          </w:pPr>
          <w:r w:rsidRPr="008E69CF">
            <w:rPr>
              <w:rFonts w:ascii="Arial" w:hAnsi="Arial" w:cs="Arial"/>
              <w:sz w:val="18"/>
              <w:szCs w:val="18"/>
            </w:rPr>
            <w:t xml:space="preserve">Phần:  </w:t>
          </w:r>
        </w:p>
      </w:tc>
      <w:tc>
        <w:tcPr>
          <w:tcW w:w="2332" w:type="dxa"/>
          <w:tcBorders>
            <w:top w:val="single" w:sz="4" w:space="0" w:color="auto"/>
            <w:left w:val="nil"/>
            <w:bottom w:val="single" w:sz="4" w:space="0" w:color="auto"/>
          </w:tcBorders>
          <w:vAlign w:val="center"/>
        </w:tcPr>
        <w:p w14:paraId="654084B8"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1</w:t>
          </w:r>
        </w:p>
      </w:tc>
      <w:tc>
        <w:tcPr>
          <w:tcW w:w="1448" w:type="dxa"/>
          <w:tcBorders>
            <w:top w:val="single" w:sz="4" w:space="0" w:color="auto"/>
            <w:bottom w:val="single" w:sz="4" w:space="0" w:color="auto"/>
            <w:right w:val="nil"/>
          </w:tcBorders>
          <w:vAlign w:val="center"/>
        </w:tcPr>
        <w:p w14:paraId="773085FE"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 xml:space="preserve">Chính sách:  </w:t>
          </w:r>
        </w:p>
      </w:tc>
      <w:tc>
        <w:tcPr>
          <w:tcW w:w="4845" w:type="dxa"/>
          <w:tcBorders>
            <w:top w:val="single" w:sz="4" w:space="0" w:color="auto"/>
            <w:left w:val="nil"/>
            <w:bottom w:val="single" w:sz="4" w:space="0" w:color="auto"/>
          </w:tcBorders>
          <w:vAlign w:val="center"/>
        </w:tcPr>
        <w:p w14:paraId="1B916AD8"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Chính sách hỗ trợ tài chính</w:t>
          </w:r>
        </w:p>
      </w:tc>
    </w:tr>
    <w:tr w:rsidR="004D5FEE" w14:paraId="71BC8077" w14:textId="77777777" w:rsidTr="008E69CF">
      <w:trPr>
        <w:trHeight w:val="204"/>
      </w:trPr>
      <w:tc>
        <w:tcPr>
          <w:tcW w:w="1425" w:type="dxa"/>
          <w:tcBorders>
            <w:top w:val="single" w:sz="4" w:space="0" w:color="auto"/>
            <w:bottom w:val="double" w:sz="4" w:space="0" w:color="auto"/>
            <w:right w:val="nil"/>
          </w:tcBorders>
        </w:tcPr>
        <w:p w14:paraId="4458DBFF"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Arial" w:hAnsi="Arial" w:cs="Arial"/>
              <w:sz w:val="18"/>
              <w:szCs w:val="18"/>
            </w:rPr>
          </w:pPr>
          <w:r w:rsidRPr="008E69CF">
            <w:rPr>
              <w:rFonts w:ascii="Arial" w:hAnsi="Arial" w:cs="Arial"/>
              <w:sz w:val="18"/>
              <w:szCs w:val="18"/>
            </w:rPr>
            <w:t>Ngày hiệu lực:</w:t>
          </w:r>
        </w:p>
      </w:tc>
      <w:tc>
        <w:tcPr>
          <w:tcW w:w="2332" w:type="dxa"/>
          <w:tcBorders>
            <w:top w:val="single" w:sz="4" w:space="0" w:color="auto"/>
            <w:left w:val="nil"/>
            <w:bottom w:val="double" w:sz="4" w:space="0" w:color="auto"/>
          </w:tcBorders>
        </w:tcPr>
        <w:p w14:paraId="1FFC9C55"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1 tháng 9 năm 2008</w:t>
          </w:r>
        </w:p>
      </w:tc>
      <w:tc>
        <w:tcPr>
          <w:tcW w:w="1448" w:type="dxa"/>
          <w:tcBorders>
            <w:top w:val="single" w:sz="4" w:space="0" w:color="auto"/>
            <w:bottom w:val="double" w:sz="4" w:space="0" w:color="auto"/>
            <w:right w:val="nil"/>
          </w:tcBorders>
        </w:tcPr>
        <w:p w14:paraId="3906226D"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Trang:</w:t>
          </w:r>
        </w:p>
      </w:tc>
      <w:tc>
        <w:tcPr>
          <w:tcW w:w="4845" w:type="dxa"/>
          <w:tcBorders>
            <w:top w:val="single" w:sz="4" w:space="0" w:color="auto"/>
            <w:left w:val="nil"/>
            <w:bottom w:val="double" w:sz="4" w:space="0" w:color="auto"/>
          </w:tcBorders>
        </w:tcPr>
        <w:p w14:paraId="3B637641" w14:textId="77777777" w:rsidR="008E69CF" w:rsidRPr="008E69CF" w:rsidRDefault="00706838" w:rsidP="008E69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8E69CF">
            <w:rPr>
              <w:rFonts w:ascii="Arial" w:hAnsi="Arial" w:cs="Arial"/>
              <w:sz w:val="18"/>
              <w:szCs w:val="18"/>
            </w:rPr>
            <w:t xml:space="preserve">Trang </w:t>
          </w:r>
          <w:r w:rsidRPr="008E69CF">
            <w:rPr>
              <w:rFonts w:ascii="Arial" w:hAnsi="Arial" w:cs="Arial"/>
              <w:b/>
              <w:sz w:val="18"/>
              <w:szCs w:val="18"/>
            </w:rPr>
            <w:fldChar w:fldCharType="begin"/>
          </w:r>
          <w:r w:rsidRPr="008E69CF">
            <w:rPr>
              <w:rFonts w:ascii="Arial" w:hAnsi="Arial" w:cs="Arial"/>
              <w:b/>
              <w:sz w:val="18"/>
              <w:szCs w:val="18"/>
            </w:rPr>
            <w:instrText xml:space="preserve"> PAGE  \* Arabic  \* MERGEFORMAT </w:instrText>
          </w:r>
          <w:r w:rsidRPr="008E69CF">
            <w:rPr>
              <w:rFonts w:ascii="Arial" w:hAnsi="Arial" w:cs="Arial"/>
              <w:b/>
              <w:sz w:val="18"/>
              <w:szCs w:val="18"/>
            </w:rPr>
            <w:fldChar w:fldCharType="separate"/>
          </w:r>
          <w:r w:rsidR="003B4E4A">
            <w:rPr>
              <w:rFonts w:ascii="Arial" w:hAnsi="Arial" w:cs="Arial"/>
              <w:b/>
              <w:noProof/>
              <w:sz w:val="18"/>
              <w:szCs w:val="18"/>
            </w:rPr>
            <w:t>13</w:t>
          </w:r>
          <w:r w:rsidRPr="008E69CF">
            <w:rPr>
              <w:rFonts w:ascii="Arial" w:hAnsi="Arial" w:cs="Arial"/>
              <w:b/>
              <w:sz w:val="18"/>
              <w:szCs w:val="18"/>
            </w:rPr>
            <w:fldChar w:fldCharType="end"/>
          </w:r>
          <w:r w:rsidRPr="008E69CF">
            <w:rPr>
              <w:rFonts w:ascii="Arial" w:hAnsi="Arial" w:cs="Arial"/>
              <w:sz w:val="18"/>
              <w:szCs w:val="18"/>
            </w:rPr>
            <w:t xml:space="preserve"> / </w:t>
          </w:r>
          <w:r w:rsidRPr="008E69CF">
            <w:rPr>
              <w:rFonts w:ascii="Arial" w:hAnsi="Arial" w:cs="Arial"/>
              <w:b/>
              <w:sz w:val="18"/>
              <w:szCs w:val="18"/>
            </w:rPr>
            <w:fldChar w:fldCharType="begin"/>
          </w:r>
          <w:r w:rsidRPr="008E69CF">
            <w:rPr>
              <w:rFonts w:ascii="Arial" w:hAnsi="Arial" w:cs="Arial"/>
              <w:b/>
              <w:sz w:val="18"/>
              <w:szCs w:val="18"/>
            </w:rPr>
            <w:instrText xml:space="preserve"> NUMPAGES  \* Arabic  \* MERGEFORMAT </w:instrText>
          </w:r>
          <w:r w:rsidRPr="008E69CF">
            <w:rPr>
              <w:rFonts w:ascii="Arial" w:hAnsi="Arial" w:cs="Arial"/>
              <w:b/>
              <w:sz w:val="18"/>
              <w:szCs w:val="18"/>
            </w:rPr>
            <w:fldChar w:fldCharType="separate"/>
          </w:r>
          <w:r w:rsidR="003B4E4A">
            <w:rPr>
              <w:rFonts w:ascii="Arial" w:hAnsi="Arial" w:cs="Arial"/>
              <w:b/>
              <w:noProof/>
              <w:sz w:val="18"/>
              <w:szCs w:val="18"/>
            </w:rPr>
            <w:t>13</w:t>
          </w:r>
          <w:r w:rsidRPr="008E69CF">
            <w:rPr>
              <w:rFonts w:ascii="Arial" w:hAnsi="Arial" w:cs="Arial"/>
              <w:b/>
              <w:sz w:val="18"/>
              <w:szCs w:val="18"/>
            </w:rPr>
            <w:fldChar w:fldCharType="end"/>
          </w:r>
        </w:p>
      </w:tc>
    </w:tr>
  </w:tbl>
  <w:p w14:paraId="679941CD" w14:textId="77777777" w:rsidR="00892F25" w:rsidRDefault="00892F25">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42"/>
    <w:multiLevelType w:val="hybridMultilevel"/>
    <w:tmpl w:val="9EAA5D36"/>
    <w:lvl w:ilvl="0" w:tplc="7772CB5A">
      <w:start w:val="1"/>
      <w:numFmt w:val="upperLetter"/>
      <w:lvlText w:val="%1."/>
      <w:lvlJc w:val="left"/>
      <w:pPr>
        <w:ind w:left="720" w:hanging="360"/>
      </w:pPr>
      <w:rPr>
        <w:rFonts w:hint="default"/>
      </w:rPr>
    </w:lvl>
    <w:lvl w:ilvl="1" w:tplc="BAFA897A" w:tentative="1">
      <w:start w:val="1"/>
      <w:numFmt w:val="lowerLetter"/>
      <w:lvlText w:val="%2."/>
      <w:lvlJc w:val="left"/>
      <w:pPr>
        <w:ind w:left="1440" w:hanging="360"/>
      </w:pPr>
    </w:lvl>
    <w:lvl w:ilvl="2" w:tplc="896C9308" w:tentative="1">
      <w:start w:val="1"/>
      <w:numFmt w:val="lowerRoman"/>
      <w:lvlText w:val="%3."/>
      <w:lvlJc w:val="right"/>
      <w:pPr>
        <w:ind w:left="2160" w:hanging="180"/>
      </w:pPr>
    </w:lvl>
    <w:lvl w:ilvl="3" w:tplc="405EA11E" w:tentative="1">
      <w:start w:val="1"/>
      <w:numFmt w:val="decimal"/>
      <w:lvlText w:val="%4."/>
      <w:lvlJc w:val="left"/>
      <w:pPr>
        <w:ind w:left="2880" w:hanging="360"/>
      </w:pPr>
    </w:lvl>
    <w:lvl w:ilvl="4" w:tplc="6BD2E7CE" w:tentative="1">
      <w:start w:val="1"/>
      <w:numFmt w:val="lowerLetter"/>
      <w:lvlText w:val="%5."/>
      <w:lvlJc w:val="left"/>
      <w:pPr>
        <w:ind w:left="3600" w:hanging="360"/>
      </w:pPr>
    </w:lvl>
    <w:lvl w:ilvl="5" w:tplc="554A5444" w:tentative="1">
      <w:start w:val="1"/>
      <w:numFmt w:val="lowerRoman"/>
      <w:lvlText w:val="%6."/>
      <w:lvlJc w:val="right"/>
      <w:pPr>
        <w:ind w:left="4320" w:hanging="180"/>
      </w:pPr>
    </w:lvl>
    <w:lvl w:ilvl="6" w:tplc="1AF8043C" w:tentative="1">
      <w:start w:val="1"/>
      <w:numFmt w:val="decimal"/>
      <w:lvlText w:val="%7."/>
      <w:lvlJc w:val="left"/>
      <w:pPr>
        <w:ind w:left="5040" w:hanging="360"/>
      </w:pPr>
    </w:lvl>
    <w:lvl w:ilvl="7" w:tplc="E92E2AC6" w:tentative="1">
      <w:start w:val="1"/>
      <w:numFmt w:val="lowerLetter"/>
      <w:lvlText w:val="%8."/>
      <w:lvlJc w:val="left"/>
      <w:pPr>
        <w:ind w:left="5760" w:hanging="360"/>
      </w:pPr>
    </w:lvl>
    <w:lvl w:ilvl="8" w:tplc="57084D28" w:tentative="1">
      <w:start w:val="1"/>
      <w:numFmt w:val="lowerRoman"/>
      <w:lvlText w:val="%9."/>
      <w:lvlJc w:val="right"/>
      <w:pPr>
        <w:ind w:left="6480" w:hanging="180"/>
      </w:pPr>
    </w:lvl>
  </w:abstractNum>
  <w:abstractNum w:abstractNumId="1" w15:restartNumberingAfterBreak="0">
    <w:nsid w:val="01EA2534"/>
    <w:multiLevelType w:val="hybridMultilevel"/>
    <w:tmpl w:val="06E85E54"/>
    <w:lvl w:ilvl="0" w:tplc="E8547476">
      <w:start w:val="3"/>
      <w:numFmt w:val="lowerLetter"/>
      <w:lvlText w:val="%1."/>
      <w:lvlJc w:val="left"/>
      <w:pPr>
        <w:tabs>
          <w:tab w:val="num" w:pos="1440"/>
        </w:tabs>
        <w:ind w:left="1440" w:hanging="360"/>
      </w:pPr>
      <w:rPr>
        <w:rFonts w:hint="default"/>
      </w:rPr>
    </w:lvl>
    <w:lvl w:ilvl="1" w:tplc="30E896CA" w:tentative="1">
      <w:start w:val="1"/>
      <w:numFmt w:val="lowerLetter"/>
      <w:lvlText w:val="%2."/>
      <w:lvlJc w:val="left"/>
      <w:pPr>
        <w:tabs>
          <w:tab w:val="num" w:pos="2160"/>
        </w:tabs>
        <w:ind w:left="2160" w:hanging="360"/>
      </w:pPr>
    </w:lvl>
    <w:lvl w:ilvl="2" w:tplc="38D6D9C8" w:tentative="1">
      <w:start w:val="1"/>
      <w:numFmt w:val="lowerRoman"/>
      <w:lvlText w:val="%3."/>
      <w:lvlJc w:val="right"/>
      <w:pPr>
        <w:tabs>
          <w:tab w:val="num" w:pos="2880"/>
        </w:tabs>
        <w:ind w:left="2880" w:hanging="180"/>
      </w:pPr>
    </w:lvl>
    <w:lvl w:ilvl="3" w:tplc="74068B8A" w:tentative="1">
      <w:start w:val="1"/>
      <w:numFmt w:val="decimal"/>
      <w:lvlText w:val="%4."/>
      <w:lvlJc w:val="left"/>
      <w:pPr>
        <w:tabs>
          <w:tab w:val="num" w:pos="3600"/>
        </w:tabs>
        <w:ind w:left="3600" w:hanging="360"/>
      </w:pPr>
    </w:lvl>
    <w:lvl w:ilvl="4" w:tplc="CC22C996" w:tentative="1">
      <w:start w:val="1"/>
      <w:numFmt w:val="lowerLetter"/>
      <w:lvlText w:val="%5."/>
      <w:lvlJc w:val="left"/>
      <w:pPr>
        <w:tabs>
          <w:tab w:val="num" w:pos="4320"/>
        </w:tabs>
        <w:ind w:left="4320" w:hanging="360"/>
      </w:pPr>
    </w:lvl>
    <w:lvl w:ilvl="5" w:tplc="34D65674" w:tentative="1">
      <w:start w:val="1"/>
      <w:numFmt w:val="lowerRoman"/>
      <w:lvlText w:val="%6."/>
      <w:lvlJc w:val="right"/>
      <w:pPr>
        <w:tabs>
          <w:tab w:val="num" w:pos="5040"/>
        </w:tabs>
        <w:ind w:left="5040" w:hanging="180"/>
      </w:pPr>
    </w:lvl>
    <w:lvl w:ilvl="6" w:tplc="35A44ED4" w:tentative="1">
      <w:start w:val="1"/>
      <w:numFmt w:val="decimal"/>
      <w:lvlText w:val="%7."/>
      <w:lvlJc w:val="left"/>
      <w:pPr>
        <w:tabs>
          <w:tab w:val="num" w:pos="5760"/>
        </w:tabs>
        <w:ind w:left="5760" w:hanging="360"/>
      </w:pPr>
    </w:lvl>
    <w:lvl w:ilvl="7" w:tplc="7D4E76B0" w:tentative="1">
      <w:start w:val="1"/>
      <w:numFmt w:val="lowerLetter"/>
      <w:lvlText w:val="%8."/>
      <w:lvlJc w:val="left"/>
      <w:pPr>
        <w:tabs>
          <w:tab w:val="num" w:pos="6480"/>
        </w:tabs>
        <w:ind w:left="6480" w:hanging="360"/>
      </w:pPr>
    </w:lvl>
    <w:lvl w:ilvl="8" w:tplc="B7303EBC" w:tentative="1">
      <w:start w:val="1"/>
      <w:numFmt w:val="lowerRoman"/>
      <w:lvlText w:val="%9."/>
      <w:lvlJc w:val="right"/>
      <w:pPr>
        <w:tabs>
          <w:tab w:val="num" w:pos="7200"/>
        </w:tabs>
        <w:ind w:left="7200" w:hanging="180"/>
      </w:pPr>
    </w:lvl>
  </w:abstractNum>
  <w:abstractNum w:abstractNumId="2" w15:restartNumberingAfterBreak="0">
    <w:nsid w:val="11B32C96"/>
    <w:multiLevelType w:val="hybridMultilevel"/>
    <w:tmpl w:val="581E0D92"/>
    <w:lvl w:ilvl="0" w:tplc="C6CE6CAC">
      <w:start w:val="1"/>
      <w:numFmt w:val="bullet"/>
      <w:lvlText w:val=""/>
      <w:lvlJc w:val="left"/>
      <w:pPr>
        <w:ind w:left="720" w:hanging="360"/>
      </w:pPr>
      <w:rPr>
        <w:rFonts w:ascii="Symbol" w:hAnsi="Symbol" w:hint="default"/>
      </w:rPr>
    </w:lvl>
    <w:lvl w:ilvl="1" w:tplc="64963E50">
      <w:start w:val="1"/>
      <w:numFmt w:val="bullet"/>
      <w:lvlText w:val="o"/>
      <w:lvlJc w:val="left"/>
      <w:pPr>
        <w:ind w:left="1440" w:hanging="360"/>
      </w:pPr>
      <w:rPr>
        <w:rFonts w:ascii="Courier New" w:hAnsi="Courier New" w:cs="Courier New" w:hint="default"/>
      </w:rPr>
    </w:lvl>
    <w:lvl w:ilvl="2" w:tplc="FCF4E724" w:tentative="1">
      <w:start w:val="1"/>
      <w:numFmt w:val="bullet"/>
      <w:lvlText w:val=""/>
      <w:lvlJc w:val="left"/>
      <w:pPr>
        <w:ind w:left="2160" w:hanging="360"/>
      </w:pPr>
      <w:rPr>
        <w:rFonts w:ascii="Wingdings" w:hAnsi="Wingdings" w:hint="default"/>
      </w:rPr>
    </w:lvl>
    <w:lvl w:ilvl="3" w:tplc="CE2607CA" w:tentative="1">
      <w:start w:val="1"/>
      <w:numFmt w:val="bullet"/>
      <w:lvlText w:val=""/>
      <w:lvlJc w:val="left"/>
      <w:pPr>
        <w:ind w:left="2880" w:hanging="360"/>
      </w:pPr>
      <w:rPr>
        <w:rFonts w:ascii="Symbol" w:hAnsi="Symbol" w:hint="default"/>
      </w:rPr>
    </w:lvl>
    <w:lvl w:ilvl="4" w:tplc="46546F78" w:tentative="1">
      <w:start w:val="1"/>
      <w:numFmt w:val="bullet"/>
      <w:lvlText w:val="o"/>
      <w:lvlJc w:val="left"/>
      <w:pPr>
        <w:ind w:left="3600" w:hanging="360"/>
      </w:pPr>
      <w:rPr>
        <w:rFonts w:ascii="Courier New" w:hAnsi="Courier New" w:cs="Courier New" w:hint="default"/>
      </w:rPr>
    </w:lvl>
    <w:lvl w:ilvl="5" w:tplc="A860105C" w:tentative="1">
      <w:start w:val="1"/>
      <w:numFmt w:val="bullet"/>
      <w:lvlText w:val=""/>
      <w:lvlJc w:val="left"/>
      <w:pPr>
        <w:ind w:left="4320" w:hanging="360"/>
      </w:pPr>
      <w:rPr>
        <w:rFonts w:ascii="Wingdings" w:hAnsi="Wingdings" w:hint="default"/>
      </w:rPr>
    </w:lvl>
    <w:lvl w:ilvl="6" w:tplc="D8142C56" w:tentative="1">
      <w:start w:val="1"/>
      <w:numFmt w:val="bullet"/>
      <w:lvlText w:val=""/>
      <w:lvlJc w:val="left"/>
      <w:pPr>
        <w:ind w:left="5040" w:hanging="360"/>
      </w:pPr>
      <w:rPr>
        <w:rFonts w:ascii="Symbol" w:hAnsi="Symbol" w:hint="default"/>
      </w:rPr>
    </w:lvl>
    <w:lvl w:ilvl="7" w:tplc="6ED8E874" w:tentative="1">
      <w:start w:val="1"/>
      <w:numFmt w:val="bullet"/>
      <w:lvlText w:val="o"/>
      <w:lvlJc w:val="left"/>
      <w:pPr>
        <w:ind w:left="5760" w:hanging="360"/>
      </w:pPr>
      <w:rPr>
        <w:rFonts w:ascii="Courier New" w:hAnsi="Courier New" w:cs="Courier New" w:hint="default"/>
      </w:rPr>
    </w:lvl>
    <w:lvl w:ilvl="8" w:tplc="53344412" w:tentative="1">
      <w:start w:val="1"/>
      <w:numFmt w:val="bullet"/>
      <w:lvlText w:val=""/>
      <w:lvlJc w:val="left"/>
      <w:pPr>
        <w:ind w:left="6480" w:hanging="360"/>
      </w:pPr>
      <w:rPr>
        <w:rFonts w:ascii="Wingdings" w:hAnsi="Wingdings" w:hint="default"/>
      </w:rPr>
    </w:lvl>
  </w:abstractNum>
  <w:abstractNum w:abstractNumId="3" w15:restartNumberingAfterBreak="0">
    <w:nsid w:val="140F39E5"/>
    <w:multiLevelType w:val="hybridMultilevel"/>
    <w:tmpl w:val="979CAA3C"/>
    <w:lvl w:ilvl="0" w:tplc="E5FC9F8E">
      <w:start w:val="1"/>
      <w:numFmt w:val="upperRoman"/>
      <w:lvlText w:val="%1."/>
      <w:lvlJc w:val="left"/>
      <w:pPr>
        <w:ind w:left="1080" w:hanging="720"/>
      </w:pPr>
      <w:rPr>
        <w:rFonts w:hint="default"/>
        <w:b/>
      </w:rPr>
    </w:lvl>
    <w:lvl w:ilvl="1" w:tplc="A566D428" w:tentative="1">
      <w:start w:val="1"/>
      <w:numFmt w:val="lowerLetter"/>
      <w:lvlText w:val="%2."/>
      <w:lvlJc w:val="left"/>
      <w:pPr>
        <w:ind w:left="1440" w:hanging="360"/>
      </w:pPr>
    </w:lvl>
    <w:lvl w:ilvl="2" w:tplc="C34CEDA2" w:tentative="1">
      <w:start w:val="1"/>
      <w:numFmt w:val="lowerRoman"/>
      <w:lvlText w:val="%3."/>
      <w:lvlJc w:val="right"/>
      <w:pPr>
        <w:ind w:left="2160" w:hanging="180"/>
      </w:pPr>
    </w:lvl>
    <w:lvl w:ilvl="3" w:tplc="EB3C11CE" w:tentative="1">
      <w:start w:val="1"/>
      <w:numFmt w:val="decimal"/>
      <w:lvlText w:val="%4."/>
      <w:lvlJc w:val="left"/>
      <w:pPr>
        <w:ind w:left="2880" w:hanging="360"/>
      </w:pPr>
    </w:lvl>
    <w:lvl w:ilvl="4" w:tplc="6BA05100" w:tentative="1">
      <w:start w:val="1"/>
      <w:numFmt w:val="lowerLetter"/>
      <w:lvlText w:val="%5."/>
      <w:lvlJc w:val="left"/>
      <w:pPr>
        <w:ind w:left="3600" w:hanging="360"/>
      </w:pPr>
    </w:lvl>
    <w:lvl w:ilvl="5" w:tplc="EDAEBAF6" w:tentative="1">
      <w:start w:val="1"/>
      <w:numFmt w:val="lowerRoman"/>
      <w:lvlText w:val="%6."/>
      <w:lvlJc w:val="right"/>
      <w:pPr>
        <w:ind w:left="4320" w:hanging="180"/>
      </w:pPr>
    </w:lvl>
    <w:lvl w:ilvl="6" w:tplc="E054A32C" w:tentative="1">
      <w:start w:val="1"/>
      <w:numFmt w:val="decimal"/>
      <w:lvlText w:val="%7."/>
      <w:lvlJc w:val="left"/>
      <w:pPr>
        <w:ind w:left="5040" w:hanging="360"/>
      </w:pPr>
    </w:lvl>
    <w:lvl w:ilvl="7" w:tplc="689813A6" w:tentative="1">
      <w:start w:val="1"/>
      <w:numFmt w:val="lowerLetter"/>
      <w:lvlText w:val="%8."/>
      <w:lvlJc w:val="left"/>
      <w:pPr>
        <w:ind w:left="5760" w:hanging="360"/>
      </w:pPr>
    </w:lvl>
    <w:lvl w:ilvl="8" w:tplc="18246AC2" w:tentative="1">
      <w:start w:val="1"/>
      <w:numFmt w:val="lowerRoman"/>
      <w:lvlText w:val="%9."/>
      <w:lvlJc w:val="right"/>
      <w:pPr>
        <w:ind w:left="6480" w:hanging="180"/>
      </w:pPr>
    </w:lvl>
  </w:abstractNum>
  <w:abstractNum w:abstractNumId="4" w15:restartNumberingAfterBreak="0">
    <w:nsid w:val="144B3837"/>
    <w:multiLevelType w:val="hybridMultilevel"/>
    <w:tmpl w:val="7B0ACB34"/>
    <w:lvl w:ilvl="0" w:tplc="5FAA54F6">
      <w:start w:val="1"/>
      <w:numFmt w:val="upperLetter"/>
      <w:lvlText w:val="%1."/>
      <w:lvlJc w:val="left"/>
      <w:pPr>
        <w:ind w:left="1147" w:hanging="360"/>
      </w:pPr>
      <w:rPr>
        <w:rFonts w:hint="default"/>
      </w:rPr>
    </w:lvl>
    <w:lvl w:ilvl="1" w:tplc="D91A66D2">
      <w:start w:val="1"/>
      <w:numFmt w:val="lowerLetter"/>
      <w:lvlText w:val="%2."/>
      <w:lvlJc w:val="left"/>
      <w:pPr>
        <w:ind w:left="1867" w:hanging="360"/>
      </w:pPr>
    </w:lvl>
    <w:lvl w:ilvl="2" w:tplc="2526823C">
      <w:start w:val="1"/>
      <w:numFmt w:val="lowerRoman"/>
      <w:lvlText w:val="%3."/>
      <w:lvlJc w:val="right"/>
      <w:pPr>
        <w:ind w:left="2587" w:hanging="180"/>
      </w:pPr>
    </w:lvl>
    <w:lvl w:ilvl="3" w:tplc="AC2EFC30" w:tentative="1">
      <w:start w:val="1"/>
      <w:numFmt w:val="decimal"/>
      <w:lvlText w:val="%4."/>
      <w:lvlJc w:val="left"/>
      <w:pPr>
        <w:ind w:left="3307" w:hanging="360"/>
      </w:pPr>
    </w:lvl>
    <w:lvl w:ilvl="4" w:tplc="6298E210" w:tentative="1">
      <w:start w:val="1"/>
      <w:numFmt w:val="lowerLetter"/>
      <w:lvlText w:val="%5."/>
      <w:lvlJc w:val="left"/>
      <w:pPr>
        <w:ind w:left="4027" w:hanging="360"/>
      </w:pPr>
    </w:lvl>
    <w:lvl w:ilvl="5" w:tplc="21F4F0A2" w:tentative="1">
      <w:start w:val="1"/>
      <w:numFmt w:val="lowerRoman"/>
      <w:lvlText w:val="%6."/>
      <w:lvlJc w:val="right"/>
      <w:pPr>
        <w:ind w:left="4747" w:hanging="180"/>
      </w:pPr>
    </w:lvl>
    <w:lvl w:ilvl="6" w:tplc="1B5E6C8E" w:tentative="1">
      <w:start w:val="1"/>
      <w:numFmt w:val="decimal"/>
      <w:lvlText w:val="%7."/>
      <w:lvlJc w:val="left"/>
      <w:pPr>
        <w:ind w:left="5467" w:hanging="360"/>
      </w:pPr>
    </w:lvl>
    <w:lvl w:ilvl="7" w:tplc="2670050A" w:tentative="1">
      <w:start w:val="1"/>
      <w:numFmt w:val="lowerLetter"/>
      <w:lvlText w:val="%8."/>
      <w:lvlJc w:val="left"/>
      <w:pPr>
        <w:ind w:left="6187" w:hanging="360"/>
      </w:pPr>
    </w:lvl>
    <w:lvl w:ilvl="8" w:tplc="8FC287CC" w:tentative="1">
      <w:start w:val="1"/>
      <w:numFmt w:val="lowerRoman"/>
      <w:lvlText w:val="%9."/>
      <w:lvlJc w:val="right"/>
      <w:pPr>
        <w:ind w:left="6907" w:hanging="180"/>
      </w:pPr>
    </w:lvl>
  </w:abstractNum>
  <w:abstractNum w:abstractNumId="5" w15:restartNumberingAfterBreak="0">
    <w:nsid w:val="1A027D23"/>
    <w:multiLevelType w:val="hybridMultilevel"/>
    <w:tmpl w:val="5934A09E"/>
    <w:lvl w:ilvl="0" w:tplc="A11C1CB4">
      <w:start w:val="1"/>
      <w:numFmt w:val="upperLetter"/>
      <w:lvlText w:val="%1."/>
      <w:lvlJc w:val="left"/>
      <w:pPr>
        <w:tabs>
          <w:tab w:val="num" w:pos="2880"/>
        </w:tabs>
        <w:ind w:left="2880" w:hanging="720"/>
      </w:pPr>
      <w:rPr>
        <w:rFonts w:hint="default"/>
      </w:rPr>
    </w:lvl>
    <w:lvl w:ilvl="1" w:tplc="7242E6F4" w:tentative="1">
      <w:start w:val="1"/>
      <w:numFmt w:val="lowerLetter"/>
      <w:lvlText w:val="%2."/>
      <w:lvlJc w:val="left"/>
      <w:pPr>
        <w:tabs>
          <w:tab w:val="num" w:pos="3240"/>
        </w:tabs>
        <w:ind w:left="3240" w:hanging="360"/>
      </w:pPr>
    </w:lvl>
    <w:lvl w:ilvl="2" w:tplc="A8380EDC" w:tentative="1">
      <w:start w:val="1"/>
      <w:numFmt w:val="lowerRoman"/>
      <w:lvlText w:val="%3."/>
      <w:lvlJc w:val="right"/>
      <w:pPr>
        <w:tabs>
          <w:tab w:val="num" w:pos="3960"/>
        </w:tabs>
        <w:ind w:left="3960" w:hanging="180"/>
      </w:pPr>
    </w:lvl>
    <w:lvl w:ilvl="3" w:tplc="8A2AE83E" w:tentative="1">
      <w:start w:val="1"/>
      <w:numFmt w:val="decimal"/>
      <w:lvlText w:val="%4."/>
      <w:lvlJc w:val="left"/>
      <w:pPr>
        <w:tabs>
          <w:tab w:val="num" w:pos="4680"/>
        </w:tabs>
        <w:ind w:left="4680" w:hanging="360"/>
      </w:pPr>
    </w:lvl>
    <w:lvl w:ilvl="4" w:tplc="24DC76BE" w:tentative="1">
      <w:start w:val="1"/>
      <w:numFmt w:val="lowerLetter"/>
      <w:lvlText w:val="%5."/>
      <w:lvlJc w:val="left"/>
      <w:pPr>
        <w:tabs>
          <w:tab w:val="num" w:pos="5400"/>
        </w:tabs>
        <w:ind w:left="5400" w:hanging="360"/>
      </w:pPr>
    </w:lvl>
    <w:lvl w:ilvl="5" w:tplc="E94480B0" w:tentative="1">
      <w:start w:val="1"/>
      <w:numFmt w:val="lowerRoman"/>
      <w:lvlText w:val="%6."/>
      <w:lvlJc w:val="right"/>
      <w:pPr>
        <w:tabs>
          <w:tab w:val="num" w:pos="6120"/>
        </w:tabs>
        <w:ind w:left="6120" w:hanging="180"/>
      </w:pPr>
    </w:lvl>
    <w:lvl w:ilvl="6" w:tplc="739C8F0A" w:tentative="1">
      <w:start w:val="1"/>
      <w:numFmt w:val="decimal"/>
      <w:lvlText w:val="%7."/>
      <w:lvlJc w:val="left"/>
      <w:pPr>
        <w:tabs>
          <w:tab w:val="num" w:pos="6840"/>
        </w:tabs>
        <w:ind w:left="6840" w:hanging="360"/>
      </w:pPr>
    </w:lvl>
    <w:lvl w:ilvl="7" w:tplc="1C7897D4" w:tentative="1">
      <w:start w:val="1"/>
      <w:numFmt w:val="lowerLetter"/>
      <w:lvlText w:val="%8."/>
      <w:lvlJc w:val="left"/>
      <w:pPr>
        <w:tabs>
          <w:tab w:val="num" w:pos="7560"/>
        </w:tabs>
        <w:ind w:left="7560" w:hanging="360"/>
      </w:pPr>
    </w:lvl>
    <w:lvl w:ilvl="8" w:tplc="4252AD7C" w:tentative="1">
      <w:start w:val="1"/>
      <w:numFmt w:val="lowerRoman"/>
      <w:lvlText w:val="%9."/>
      <w:lvlJc w:val="right"/>
      <w:pPr>
        <w:tabs>
          <w:tab w:val="num" w:pos="8280"/>
        </w:tabs>
        <w:ind w:left="8280" w:hanging="180"/>
      </w:pPr>
    </w:lvl>
  </w:abstractNum>
  <w:abstractNum w:abstractNumId="6" w15:restartNumberingAfterBreak="0">
    <w:nsid w:val="1E537E4D"/>
    <w:multiLevelType w:val="hybridMultilevel"/>
    <w:tmpl w:val="4D02D5EC"/>
    <w:lvl w:ilvl="0" w:tplc="27F0792A">
      <w:start w:val="1"/>
      <w:numFmt w:val="bullet"/>
      <w:lvlText w:val=""/>
      <w:lvlJc w:val="left"/>
      <w:pPr>
        <w:ind w:left="720" w:hanging="360"/>
      </w:pPr>
      <w:rPr>
        <w:rFonts w:ascii="Symbol" w:hAnsi="Symbol" w:hint="default"/>
      </w:rPr>
    </w:lvl>
    <w:lvl w:ilvl="1" w:tplc="C8FABFA0" w:tentative="1">
      <w:start w:val="1"/>
      <w:numFmt w:val="bullet"/>
      <w:lvlText w:val="o"/>
      <w:lvlJc w:val="left"/>
      <w:pPr>
        <w:ind w:left="1440" w:hanging="360"/>
      </w:pPr>
      <w:rPr>
        <w:rFonts w:ascii="Courier New" w:hAnsi="Courier New" w:cs="Courier New" w:hint="default"/>
      </w:rPr>
    </w:lvl>
    <w:lvl w:ilvl="2" w:tplc="0B0E7FEA" w:tentative="1">
      <w:start w:val="1"/>
      <w:numFmt w:val="bullet"/>
      <w:lvlText w:val=""/>
      <w:lvlJc w:val="left"/>
      <w:pPr>
        <w:ind w:left="2160" w:hanging="360"/>
      </w:pPr>
      <w:rPr>
        <w:rFonts w:ascii="Wingdings" w:hAnsi="Wingdings" w:hint="default"/>
      </w:rPr>
    </w:lvl>
    <w:lvl w:ilvl="3" w:tplc="9E1E9654" w:tentative="1">
      <w:start w:val="1"/>
      <w:numFmt w:val="bullet"/>
      <w:lvlText w:val=""/>
      <w:lvlJc w:val="left"/>
      <w:pPr>
        <w:ind w:left="2880" w:hanging="360"/>
      </w:pPr>
      <w:rPr>
        <w:rFonts w:ascii="Symbol" w:hAnsi="Symbol" w:hint="default"/>
      </w:rPr>
    </w:lvl>
    <w:lvl w:ilvl="4" w:tplc="A1E427C4" w:tentative="1">
      <w:start w:val="1"/>
      <w:numFmt w:val="bullet"/>
      <w:lvlText w:val="o"/>
      <w:lvlJc w:val="left"/>
      <w:pPr>
        <w:ind w:left="3600" w:hanging="360"/>
      </w:pPr>
      <w:rPr>
        <w:rFonts w:ascii="Courier New" w:hAnsi="Courier New" w:cs="Courier New" w:hint="default"/>
      </w:rPr>
    </w:lvl>
    <w:lvl w:ilvl="5" w:tplc="022471F4" w:tentative="1">
      <w:start w:val="1"/>
      <w:numFmt w:val="bullet"/>
      <w:lvlText w:val=""/>
      <w:lvlJc w:val="left"/>
      <w:pPr>
        <w:ind w:left="4320" w:hanging="360"/>
      </w:pPr>
      <w:rPr>
        <w:rFonts w:ascii="Wingdings" w:hAnsi="Wingdings" w:hint="default"/>
      </w:rPr>
    </w:lvl>
    <w:lvl w:ilvl="6" w:tplc="0D82AB5A" w:tentative="1">
      <w:start w:val="1"/>
      <w:numFmt w:val="bullet"/>
      <w:lvlText w:val=""/>
      <w:lvlJc w:val="left"/>
      <w:pPr>
        <w:ind w:left="5040" w:hanging="360"/>
      </w:pPr>
      <w:rPr>
        <w:rFonts w:ascii="Symbol" w:hAnsi="Symbol" w:hint="default"/>
      </w:rPr>
    </w:lvl>
    <w:lvl w:ilvl="7" w:tplc="06625E2E" w:tentative="1">
      <w:start w:val="1"/>
      <w:numFmt w:val="bullet"/>
      <w:lvlText w:val="o"/>
      <w:lvlJc w:val="left"/>
      <w:pPr>
        <w:ind w:left="5760" w:hanging="360"/>
      </w:pPr>
      <w:rPr>
        <w:rFonts w:ascii="Courier New" w:hAnsi="Courier New" w:cs="Courier New" w:hint="default"/>
      </w:rPr>
    </w:lvl>
    <w:lvl w:ilvl="8" w:tplc="84EE1AEC" w:tentative="1">
      <w:start w:val="1"/>
      <w:numFmt w:val="bullet"/>
      <w:lvlText w:val=""/>
      <w:lvlJc w:val="left"/>
      <w:pPr>
        <w:ind w:left="6480" w:hanging="360"/>
      </w:pPr>
      <w:rPr>
        <w:rFonts w:ascii="Wingdings" w:hAnsi="Wingdings" w:hint="default"/>
      </w:rPr>
    </w:lvl>
  </w:abstractNum>
  <w:abstractNum w:abstractNumId="7" w15:restartNumberingAfterBreak="0">
    <w:nsid w:val="24D70132"/>
    <w:multiLevelType w:val="multilevel"/>
    <w:tmpl w:val="C96227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46FB9"/>
    <w:multiLevelType w:val="hybridMultilevel"/>
    <w:tmpl w:val="370C1D94"/>
    <w:lvl w:ilvl="0" w:tplc="688C2070">
      <w:start w:val="1"/>
      <w:numFmt w:val="upperLetter"/>
      <w:lvlText w:val="%1."/>
      <w:lvlJc w:val="left"/>
      <w:pPr>
        <w:ind w:left="360" w:hanging="360"/>
      </w:pPr>
      <w:rPr>
        <w:rFonts w:eastAsia="Times New Roman" w:hint="default"/>
        <w:sz w:val="24"/>
      </w:rPr>
    </w:lvl>
    <w:lvl w:ilvl="1" w:tplc="CEE25990">
      <w:start w:val="1"/>
      <w:numFmt w:val="lowerLetter"/>
      <w:lvlText w:val="%2."/>
      <w:lvlJc w:val="left"/>
      <w:pPr>
        <w:ind w:left="1080" w:hanging="360"/>
      </w:pPr>
    </w:lvl>
    <w:lvl w:ilvl="2" w:tplc="3C9C9BD4">
      <w:start w:val="1"/>
      <w:numFmt w:val="lowerRoman"/>
      <w:lvlText w:val="%3."/>
      <w:lvlJc w:val="right"/>
      <w:pPr>
        <w:ind w:left="1800" w:hanging="180"/>
      </w:pPr>
    </w:lvl>
    <w:lvl w:ilvl="3" w:tplc="BFDCD5B4">
      <w:start w:val="1"/>
      <w:numFmt w:val="decimal"/>
      <w:lvlText w:val="%4."/>
      <w:lvlJc w:val="left"/>
      <w:pPr>
        <w:ind w:left="2520" w:hanging="360"/>
      </w:pPr>
    </w:lvl>
    <w:lvl w:ilvl="4" w:tplc="0AA81974">
      <w:start w:val="1"/>
      <w:numFmt w:val="lowerLetter"/>
      <w:lvlText w:val="%5."/>
      <w:lvlJc w:val="left"/>
      <w:pPr>
        <w:ind w:left="3240" w:hanging="360"/>
      </w:pPr>
    </w:lvl>
    <w:lvl w:ilvl="5" w:tplc="D4EACA30">
      <w:start w:val="1"/>
      <w:numFmt w:val="lowerRoman"/>
      <w:lvlText w:val="%6."/>
      <w:lvlJc w:val="right"/>
      <w:pPr>
        <w:ind w:left="3960" w:hanging="180"/>
      </w:pPr>
    </w:lvl>
    <w:lvl w:ilvl="6" w:tplc="182A770E">
      <w:start w:val="1"/>
      <w:numFmt w:val="decimal"/>
      <w:lvlText w:val="%7."/>
      <w:lvlJc w:val="left"/>
      <w:pPr>
        <w:ind w:left="4680" w:hanging="360"/>
      </w:pPr>
    </w:lvl>
    <w:lvl w:ilvl="7" w:tplc="F81E4FCA" w:tentative="1">
      <w:start w:val="1"/>
      <w:numFmt w:val="lowerLetter"/>
      <w:lvlText w:val="%8."/>
      <w:lvlJc w:val="left"/>
      <w:pPr>
        <w:ind w:left="5400" w:hanging="360"/>
      </w:pPr>
    </w:lvl>
    <w:lvl w:ilvl="8" w:tplc="59DE2F9C" w:tentative="1">
      <w:start w:val="1"/>
      <w:numFmt w:val="lowerRoman"/>
      <w:lvlText w:val="%9."/>
      <w:lvlJc w:val="right"/>
      <w:pPr>
        <w:ind w:left="6120" w:hanging="180"/>
      </w:pPr>
    </w:lvl>
  </w:abstractNum>
  <w:abstractNum w:abstractNumId="9" w15:restartNumberingAfterBreak="0">
    <w:nsid w:val="38526482"/>
    <w:multiLevelType w:val="multilevel"/>
    <w:tmpl w:val="489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AD79A8"/>
    <w:multiLevelType w:val="hybridMultilevel"/>
    <w:tmpl w:val="D70C99EA"/>
    <w:lvl w:ilvl="0" w:tplc="861C5590">
      <w:start w:val="3"/>
      <w:numFmt w:val="upperLetter"/>
      <w:lvlText w:val="%1."/>
      <w:lvlJc w:val="left"/>
      <w:pPr>
        <w:ind w:left="720" w:hanging="360"/>
      </w:pPr>
      <w:rPr>
        <w:rFonts w:hint="default"/>
      </w:rPr>
    </w:lvl>
    <w:lvl w:ilvl="1" w:tplc="F7227C40" w:tentative="1">
      <w:start w:val="1"/>
      <w:numFmt w:val="lowerLetter"/>
      <w:lvlText w:val="%2."/>
      <w:lvlJc w:val="left"/>
      <w:pPr>
        <w:ind w:left="1440" w:hanging="360"/>
      </w:pPr>
    </w:lvl>
    <w:lvl w:ilvl="2" w:tplc="0DD03062" w:tentative="1">
      <w:start w:val="1"/>
      <w:numFmt w:val="lowerRoman"/>
      <w:lvlText w:val="%3."/>
      <w:lvlJc w:val="right"/>
      <w:pPr>
        <w:ind w:left="2160" w:hanging="180"/>
      </w:pPr>
    </w:lvl>
    <w:lvl w:ilvl="3" w:tplc="81181E7C" w:tentative="1">
      <w:start w:val="1"/>
      <w:numFmt w:val="decimal"/>
      <w:lvlText w:val="%4."/>
      <w:lvlJc w:val="left"/>
      <w:pPr>
        <w:ind w:left="2880" w:hanging="360"/>
      </w:pPr>
    </w:lvl>
    <w:lvl w:ilvl="4" w:tplc="05F4A302" w:tentative="1">
      <w:start w:val="1"/>
      <w:numFmt w:val="lowerLetter"/>
      <w:lvlText w:val="%5."/>
      <w:lvlJc w:val="left"/>
      <w:pPr>
        <w:ind w:left="3600" w:hanging="360"/>
      </w:pPr>
    </w:lvl>
    <w:lvl w:ilvl="5" w:tplc="EE025342" w:tentative="1">
      <w:start w:val="1"/>
      <w:numFmt w:val="lowerRoman"/>
      <w:lvlText w:val="%6."/>
      <w:lvlJc w:val="right"/>
      <w:pPr>
        <w:ind w:left="4320" w:hanging="180"/>
      </w:pPr>
    </w:lvl>
    <w:lvl w:ilvl="6" w:tplc="671AEF06" w:tentative="1">
      <w:start w:val="1"/>
      <w:numFmt w:val="decimal"/>
      <w:lvlText w:val="%7."/>
      <w:lvlJc w:val="left"/>
      <w:pPr>
        <w:ind w:left="5040" w:hanging="360"/>
      </w:pPr>
    </w:lvl>
    <w:lvl w:ilvl="7" w:tplc="56568BD4" w:tentative="1">
      <w:start w:val="1"/>
      <w:numFmt w:val="lowerLetter"/>
      <w:lvlText w:val="%8."/>
      <w:lvlJc w:val="left"/>
      <w:pPr>
        <w:ind w:left="5760" w:hanging="360"/>
      </w:pPr>
    </w:lvl>
    <w:lvl w:ilvl="8" w:tplc="CCD47836" w:tentative="1">
      <w:start w:val="1"/>
      <w:numFmt w:val="lowerRoman"/>
      <w:lvlText w:val="%9."/>
      <w:lvlJc w:val="right"/>
      <w:pPr>
        <w:ind w:left="6480" w:hanging="180"/>
      </w:pPr>
    </w:lvl>
  </w:abstractNum>
  <w:abstractNum w:abstractNumId="11" w15:restartNumberingAfterBreak="0">
    <w:nsid w:val="3A5D309D"/>
    <w:multiLevelType w:val="multilevel"/>
    <w:tmpl w:val="44A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30894"/>
    <w:multiLevelType w:val="hybridMultilevel"/>
    <w:tmpl w:val="7F0EA8BE"/>
    <w:lvl w:ilvl="0" w:tplc="82F8CF30">
      <w:start w:val="1"/>
      <w:numFmt w:val="upperLetter"/>
      <w:lvlText w:val="%1."/>
      <w:lvlJc w:val="left"/>
      <w:pPr>
        <w:ind w:left="705" w:hanging="360"/>
      </w:pPr>
      <w:rPr>
        <w:rFonts w:hint="default"/>
      </w:rPr>
    </w:lvl>
    <w:lvl w:ilvl="1" w:tplc="24123D4A" w:tentative="1">
      <w:start w:val="1"/>
      <w:numFmt w:val="lowerLetter"/>
      <w:lvlText w:val="%2."/>
      <w:lvlJc w:val="left"/>
      <w:pPr>
        <w:ind w:left="1425" w:hanging="360"/>
      </w:pPr>
    </w:lvl>
    <w:lvl w:ilvl="2" w:tplc="CB4838AE" w:tentative="1">
      <w:start w:val="1"/>
      <w:numFmt w:val="lowerRoman"/>
      <w:lvlText w:val="%3."/>
      <w:lvlJc w:val="right"/>
      <w:pPr>
        <w:ind w:left="2145" w:hanging="180"/>
      </w:pPr>
    </w:lvl>
    <w:lvl w:ilvl="3" w:tplc="CE88DAEE" w:tentative="1">
      <w:start w:val="1"/>
      <w:numFmt w:val="decimal"/>
      <w:lvlText w:val="%4."/>
      <w:lvlJc w:val="left"/>
      <w:pPr>
        <w:ind w:left="2865" w:hanging="360"/>
      </w:pPr>
    </w:lvl>
    <w:lvl w:ilvl="4" w:tplc="5CA0CE92" w:tentative="1">
      <w:start w:val="1"/>
      <w:numFmt w:val="lowerLetter"/>
      <w:lvlText w:val="%5."/>
      <w:lvlJc w:val="left"/>
      <w:pPr>
        <w:ind w:left="3585" w:hanging="360"/>
      </w:pPr>
    </w:lvl>
    <w:lvl w:ilvl="5" w:tplc="6D4692D8" w:tentative="1">
      <w:start w:val="1"/>
      <w:numFmt w:val="lowerRoman"/>
      <w:lvlText w:val="%6."/>
      <w:lvlJc w:val="right"/>
      <w:pPr>
        <w:ind w:left="4305" w:hanging="180"/>
      </w:pPr>
    </w:lvl>
    <w:lvl w:ilvl="6" w:tplc="F37C5E76" w:tentative="1">
      <w:start w:val="1"/>
      <w:numFmt w:val="decimal"/>
      <w:lvlText w:val="%7."/>
      <w:lvlJc w:val="left"/>
      <w:pPr>
        <w:ind w:left="5025" w:hanging="360"/>
      </w:pPr>
    </w:lvl>
    <w:lvl w:ilvl="7" w:tplc="522A70E4" w:tentative="1">
      <w:start w:val="1"/>
      <w:numFmt w:val="lowerLetter"/>
      <w:lvlText w:val="%8."/>
      <w:lvlJc w:val="left"/>
      <w:pPr>
        <w:ind w:left="5745" w:hanging="360"/>
      </w:pPr>
    </w:lvl>
    <w:lvl w:ilvl="8" w:tplc="729AF5F4" w:tentative="1">
      <w:start w:val="1"/>
      <w:numFmt w:val="lowerRoman"/>
      <w:lvlText w:val="%9."/>
      <w:lvlJc w:val="right"/>
      <w:pPr>
        <w:ind w:left="6465" w:hanging="180"/>
      </w:pPr>
    </w:lvl>
  </w:abstractNum>
  <w:abstractNum w:abstractNumId="13" w15:restartNumberingAfterBreak="0">
    <w:nsid w:val="3FD47471"/>
    <w:multiLevelType w:val="hybridMultilevel"/>
    <w:tmpl w:val="04B4B34E"/>
    <w:lvl w:ilvl="0" w:tplc="029ED432">
      <w:start w:val="1"/>
      <w:numFmt w:val="lowerRoman"/>
      <w:lvlText w:val="%1."/>
      <w:lvlJc w:val="left"/>
      <w:pPr>
        <w:ind w:left="720" w:hanging="720"/>
      </w:pPr>
      <w:rPr>
        <w:rFonts w:ascii="Arial" w:hAnsi="Arial" w:cs="Arial" w:hint="default"/>
        <w:b w:val="0"/>
      </w:rPr>
    </w:lvl>
    <w:lvl w:ilvl="1" w:tplc="2F24D430">
      <w:start w:val="1"/>
      <w:numFmt w:val="lowerLetter"/>
      <w:lvlText w:val="%2."/>
      <w:lvlJc w:val="left"/>
      <w:pPr>
        <w:ind w:left="3960" w:hanging="360"/>
      </w:pPr>
    </w:lvl>
    <w:lvl w:ilvl="2" w:tplc="B31A686A">
      <w:start w:val="1"/>
      <w:numFmt w:val="lowerRoman"/>
      <w:lvlText w:val="%3."/>
      <w:lvlJc w:val="right"/>
      <w:pPr>
        <w:ind w:left="4680" w:hanging="180"/>
      </w:pPr>
    </w:lvl>
    <w:lvl w:ilvl="3" w:tplc="277E94BC">
      <w:start w:val="1"/>
      <w:numFmt w:val="decimal"/>
      <w:lvlText w:val="%4."/>
      <w:lvlJc w:val="left"/>
      <w:pPr>
        <w:ind w:left="5400" w:hanging="360"/>
      </w:pPr>
    </w:lvl>
    <w:lvl w:ilvl="4" w:tplc="9E84C84C" w:tentative="1">
      <w:start w:val="1"/>
      <w:numFmt w:val="lowerLetter"/>
      <w:lvlText w:val="%5."/>
      <w:lvlJc w:val="left"/>
      <w:pPr>
        <w:ind w:left="6120" w:hanging="360"/>
      </w:pPr>
    </w:lvl>
    <w:lvl w:ilvl="5" w:tplc="C2920B5C" w:tentative="1">
      <w:start w:val="1"/>
      <w:numFmt w:val="lowerRoman"/>
      <w:lvlText w:val="%6."/>
      <w:lvlJc w:val="right"/>
      <w:pPr>
        <w:ind w:left="6840" w:hanging="180"/>
      </w:pPr>
    </w:lvl>
    <w:lvl w:ilvl="6" w:tplc="2876BF54" w:tentative="1">
      <w:start w:val="1"/>
      <w:numFmt w:val="decimal"/>
      <w:lvlText w:val="%7."/>
      <w:lvlJc w:val="left"/>
      <w:pPr>
        <w:ind w:left="7560" w:hanging="360"/>
      </w:pPr>
    </w:lvl>
    <w:lvl w:ilvl="7" w:tplc="ABAEB55C" w:tentative="1">
      <w:start w:val="1"/>
      <w:numFmt w:val="lowerLetter"/>
      <w:lvlText w:val="%8."/>
      <w:lvlJc w:val="left"/>
      <w:pPr>
        <w:ind w:left="8280" w:hanging="360"/>
      </w:pPr>
    </w:lvl>
    <w:lvl w:ilvl="8" w:tplc="FFBA42C6" w:tentative="1">
      <w:start w:val="1"/>
      <w:numFmt w:val="lowerRoman"/>
      <w:lvlText w:val="%9."/>
      <w:lvlJc w:val="right"/>
      <w:pPr>
        <w:ind w:left="9000" w:hanging="180"/>
      </w:pPr>
    </w:lvl>
  </w:abstractNum>
  <w:abstractNum w:abstractNumId="14" w15:restartNumberingAfterBreak="0">
    <w:nsid w:val="4557596E"/>
    <w:multiLevelType w:val="hybridMultilevel"/>
    <w:tmpl w:val="D2E413A0"/>
    <w:lvl w:ilvl="0" w:tplc="54AE0424">
      <w:start w:val="1"/>
      <w:numFmt w:val="upperLetter"/>
      <w:lvlText w:val="%1."/>
      <w:lvlJc w:val="left"/>
      <w:pPr>
        <w:ind w:left="690" w:hanging="360"/>
      </w:pPr>
      <w:rPr>
        <w:rFonts w:hint="default"/>
      </w:rPr>
    </w:lvl>
    <w:lvl w:ilvl="1" w:tplc="53AE8FE6">
      <w:start w:val="1"/>
      <w:numFmt w:val="lowerLetter"/>
      <w:lvlText w:val="%2."/>
      <w:lvlJc w:val="left"/>
      <w:pPr>
        <w:ind w:left="1410" w:hanging="360"/>
      </w:pPr>
    </w:lvl>
    <w:lvl w:ilvl="2" w:tplc="E3CEE1B4">
      <w:start w:val="1"/>
      <w:numFmt w:val="lowerRoman"/>
      <w:lvlText w:val="%3."/>
      <w:lvlJc w:val="right"/>
      <w:pPr>
        <w:ind w:left="2130" w:hanging="180"/>
      </w:pPr>
    </w:lvl>
    <w:lvl w:ilvl="3" w:tplc="69706324" w:tentative="1">
      <w:start w:val="1"/>
      <w:numFmt w:val="decimal"/>
      <w:lvlText w:val="%4."/>
      <w:lvlJc w:val="left"/>
      <w:pPr>
        <w:ind w:left="2850" w:hanging="360"/>
      </w:pPr>
    </w:lvl>
    <w:lvl w:ilvl="4" w:tplc="D2FEE198" w:tentative="1">
      <w:start w:val="1"/>
      <w:numFmt w:val="lowerLetter"/>
      <w:lvlText w:val="%5."/>
      <w:lvlJc w:val="left"/>
      <w:pPr>
        <w:ind w:left="3570" w:hanging="360"/>
      </w:pPr>
    </w:lvl>
    <w:lvl w:ilvl="5" w:tplc="3182904E" w:tentative="1">
      <w:start w:val="1"/>
      <w:numFmt w:val="lowerRoman"/>
      <w:lvlText w:val="%6."/>
      <w:lvlJc w:val="right"/>
      <w:pPr>
        <w:ind w:left="4290" w:hanging="180"/>
      </w:pPr>
    </w:lvl>
    <w:lvl w:ilvl="6" w:tplc="73B8ED74" w:tentative="1">
      <w:start w:val="1"/>
      <w:numFmt w:val="decimal"/>
      <w:lvlText w:val="%7."/>
      <w:lvlJc w:val="left"/>
      <w:pPr>
        <w:ind w:left="5010" w:hanging="360"/>
      </w:pPr>
    </w:lvl>
    <w:lvl w:ilvl="7" w:tplc="45124DFC" w:tentative="1">
      <w:start w:val="1"/>
      <w:numFmt w:val="lowerLetter"/>
      <w:lvlText w:val="%8."/>
      <w:lvlJc w:val="left"/>
      <w:pPr>
        <w:ind w:left="5730" w:hanging="360"/>
      </w:pPr>
    </w:lvl>
    <w:lvl w:ilvl="8" w:tplc="0A3601EE" w:tentative="1">
      <w:start w:val="1"/>
      <w:numFmt w:val="lowerRoman"/>
      <w:lvlText w:val="%9."/>
      <w:lvlJc w:val="right"/>
      <w:pPr>
        <w:ind w:left="6450" w:hanging="180"/>
      </w:pPr>
    </w:lvl>
  </w:abstractNum>
  <w:abstractNum w:abstractNumId="15" w15:restartNumberingAfterBreak="0">
    <w:nsid w:val="46A5775B"/>
    <w:multiLevelType w:val="hybridMultilevel"/>
    <w:tmpl w:val="B68ED6FE"/>
    <w:lvl w:ilvl="0" w:tplc="36EC8A62">
      <w:start w:val="1"/>
      <w:numFmt w:val="upperLetter"/>
      <w:lvlText w:val="%1."/>
      <w:lvlJc w:val="left"/>
      <w:pPr>
        <w:ind w:left="697" w:hanging="360"/>
      </w:pPr>
      <w:rPr>
        <w:rFonts w:hint="default"/>
      </w:rPr>
    </w:lvl>
    <w:lvl w:ilvl="1" w:tplc="56EC087C" w:tentative="1">
      <w:start w:val="1"/>
      <w:numFmt w:val="lowerLetter"/>
      <w:lvlText w:val="%2."/>
      <w:lvlJc w:val="left"/>
      <w:pPr>
        <w:ind w:left="1417" w:hanging="360"/>
      </w:pPr>
    </w:lvl>
    <w:lvl w:ilvl="2" w:tplc="D7D6DBB0" w:tentative="1">
      <w:start w:val="1"/>
      <w:numFmt w:val="lowerRoman"/>
      <w:lvlText w:val="%3."/>
      <w:lvlJc w:val="right"/>
      <w:pPr>
        <w:ind w:left="2137" w:hanging="180"/>
      </w:pPr>
    </w:lvl>
    <w:lvl w:ilvl="3" w:tplc="67CEE2EC" w:tentative="1">
      <w:start w:val="1"/>
      <w:numFmt w:val="decimal"/>
      <w:lvlText w:val="%4."/>
      <w:lvlJc w:val="left"/>
      <w:pPr>
        <w:ind w:left="2857" w:hanging="360"/>
      </w:pPr>
    </w:lvl>
    <w:lvl w:ilvl="4" w:tplc="FCE0EAEA" w:tentative="1">
      <w:start w:val="1"/>
      <w:numFmt w:val="lowerLetter"/>
      <w:lvlText w:val="%5."/>
      <w:lvlJc w:val="left"/>
      <w:pPr>
        <w:ind w:left="3577" w:hanging="360"/>
      </w:pPr>
    </w:lvl>
    <w:lvl w:ilvl="5" w:tplc="B75A9C42" w:tentative="1">
      <w:start w:val="1"/>
      <w:numFmt w:val="lowerRoman"/>
      <w:lvlText w:val="%6."/>
      <w:lvlJc w:val="right"/>
      <w:pPr>
        <w:ind w:left="4297" w:hanging="180"/>
      </w:pPr>
    </w:lvl>
    <w:lvl w:ilvl="6" w:tplc="1B1A2BF0" w:tentative="1">
      <w:start w:val="1"/>
      <w:numFmt w:val="decimal"/>
      <w:lvlText w:val="%7."/>
      <w:lvlJc w:val="left"/>
      <w:pPr>
        <w:ind w:left="5017" w:hanging="360"/>
      </w:pPr>
    </w:lvl>
    <w:lvl w:ilvl="7" w:tplc="0694B5FA" w:tentative="1">
      <w:start w:val="1"/>
      <w:numFmt w:val="lowerLetter"/>
      <w:lvlText w:val="%8."/>
      <w:lvlJc w:val="left"/>
      <w:pPr>
        <w:ind w:left="5737" w:hanging="360"/>
      </w:pPr>
    </w:lvl>
    <w:lvl w:ilvl="8" w:tplc="E2DEDC38" w:tentative="1">
      <w:start w:val="1"/>
      <w:numFmt w:val="lowerRoman"/>
      <w:lvlText w:val="%9."/>
      <w:lvlJc w:val="right"/>
      <w:pPr>
        <w:ind w:left="6457" w:hanging="180"/>
      </w:pPr>
    </w:lvl>
  </w:abstractNum>
  <w:abstractNum w:abstractNumId="16" w15:restartNumberingAfterBreak="0">
    <w:nsid w:val="596F5133"/>
    <w:multiLevelType w:val="hybridMultilevel"/>
    <w:tmpl w:val="238656CC"/>
    <w:lvl w:ilvl="0" w:tplc="18385FD0">
      <w:start w:val="1"/>
      <w:numFmt w:val="upperLetter"/>
      <w:lvlText w:val="%1."/>
      <w:lvlJc w:val="left"/>
      <w:pPr>
        <w:ind w:left="720" w:hanging="360"/>
      </w:pPr>
      <w:rPr>
        <w:rFonts w:hint="default"/>
      </w:rPr>
    </w:lvl>
    <w:lvl w:ilvl="1" w:tplc="2B061346">
      <w:start w:val="1"/>
      <w:numFmt w:val="lowerLetter"/>
      <w:lvlText w:val="%2."/>
      <w:lvlJc w:val="left"/>
      <w:pPr>
        <w:ind w:left="1440" w:hanging="360"/>
      </w:pPr>
    </w:lvl>
    <w:lvl w:ilvl="2" w:tplc="C16E1542">
      <w:start w:val="1"/>
      <w:numFmt w:val="lowerRoman"/>
      <w:lvlText w:val="%3."/>
      <w:lvlJc w:val="right"/>
      <w:pPr>
        <w:ind w:left="2160" w:hanging="180"/>
      </w:pPr>
    </w:lvl>
    <w:lvl w:ilvl="3" w:tplc="F3E2D462" w:tentative="1">
      <w:start w:val="1"/>
      <w:numFmt w:val="decimal"/>
      <w:lvlText w:val="%4."/>
      <w:lvlJc w:val="left"/>
      <w:pPr>
        <w:ind w:left="2880" w:hanging="360"/>
      </w:pPr>
    </w:lvl>
    <w:lvl w:ilvl="4" w:tplc="4D6C9488" w:tentative="1">
      <w:start w:val="1"/>
      <w:numFmt w:val="lowerLetter"/>
      <w:lvlText w:val="%5."/>
      <w:lvlJc w:val="left"/>
      <w:pPr>
        <w:ind w:left="3600" w:hanging="360"/>
      </w:pPr>
    </w:lvl>
    <w:lvl w:ilvl="5" w:tplc="D19A8B90" w:tentative="1">
      <w:start w:val="1"/>
      <w:numFmt w:val="lowerRoman"/>
      <w:lvlText w:val="%6."/>
      <w:lvlJc w:val="right"/>
      <w:pPr>
        <w:ind w:left="4320" w:hanging="180"/>
      </w:pPr>
    </w:lvl>
    <w:lvl w:ilvl="6" w:tplc="9B383C50" w:tentative="1">
      <w:start w:val="1"/>
      <w:numFmt w:val="decimal"/>
      <w:lvlText w:val="%7."/>
      <w:lvlJc w:val="left"/>
      <w:pPr>
        <w:ind w:left="5040" w:hanging="360"/>
      </w:pPr>
    </w:lvl>
    <w:lvl w:ilvl="7" w:tplc="53AEB984" w:tentative="1">
      <w:start w:val="1"/>
      <w:numFmt w:val="lowerLetter"/>
      <w:lvlText w:val="%8."/>
      <w:lvlJc w:val="left"/>
      <w:pPr>
        <w:ind w:left="5760" w:hanging="360"/>
      </w:pPr>
    </w:lvl>
    <w:lvl w:ilvl="8" w:tplc="8B2ECDEC" w:tentative="1">
      <w:start w:val="1"/>
      <w:numFmt w:val="lowerRoman"/>
      <w:lvlText w:val="%9."/>
      <w:lvlJc w:val="right"/>
      <w:pPr>
        <w:ind w:left="6480" w:hanging="180"/>
      </w:pPr>
    </w:lvl>
  </w:abstractNum>
  <w:abstractNum w:abstractNumId="17" w15:restartNumberingAfterBreak="0">
    <w:nsid w:val="59AA2459"/>
    <w:multiLevelType w:val="hybridMultilevel"/>
    <w:tmpl w:val="DE1C55D6"/>
    <w:lvl w:ilvl="0" w:tplc="70C46A4C">
      <w:start w:val="1"/>
      <w:numFmt w:val="upperLetter"/>
      <w:lvlText w:val="%1."/>
      <w:lvlJc w:val="left"/>
      <w:pPr>
        <w:ind w:left="787" w:hanging="360"/>
      </w:pPr>
      <w:rPr>
        <w:rFonts w:eastAsia="Times New Roman" w:hint="default"/>
        <w:b w:val="0"/>
        <w:sz w:val="24"/>
      </w:rPr>
    </w:lvl>
    <w:lvl w:ilvl="1" w:tplc="79DEABBA">
      <w:start w:val="1"/>
      <w:numFmt w:val="lowerLetter"/>
      <w:lvlText w:val="%2."/>
      <w:lvlJc w:val="left"/>
      <w:pPr>
        <w:ind w:left="1507" w:hanging="360"/>
      </w:pPr>
    </w:lvl>
    <w:lvl w:ilvl="2" w:tplc="ACF6E13A">
      <w:start w:val="1"/>
      <w:numFmt w:val="lowerRoman"/>
      <w:lvlText w:val="%3."/>
      <w:lvlJc w:val="right"/>
      <w:pPr>
        <w:ind w:left="2227" w:hanging="180"/>
      </w:pPr>
    </w:lvl>
    <w:lvl w:ilvl="3" w:tplc="0D90893E" w:tentative="1">
      <w:start w:val="1"/>
      <w:numFmt w:val="decimal"/>
      <w:lvlText w:val="%4."/>
      <w:lvlJc w:val="left"/>
      <w:pPr>
        <w:ind w:left="2947" w:hanging="360"/>
      </w:pPr>
    </w:lvl>
    <w:lvl w:ilvl="4" w:tplc="A9C09BC2">
      <w:start w:val="1"/>
      <w:numFmt w:val="lowerLetter"/>
      <w:lvlText w:val="%5."/>
      <w:lvlJc w:val="left"/>
      <w:pPr>
        <w:ind w:left="3667" w:hanging="360"/>
      </w:pPr>
    </w:lvl>
    <w:lvl w:ilvl="5" w:tplc="0F00DCA0" w:tentative="1">
      <w:start w:val="1"/>
      <w:numFmt w:val="lowerRoman"/>
      <w:lvlText w:val="%6."/>
      <w:lvlJc w:val="right"/>
      <w:pPr>
        <w:ind w:left="4387" w:hanging="180"/>
      </w:pPr>
    </w:lvl>
    <w:lvl w:ilvl="6" w:tplc="7D384F88">
      <w:start w:val="1"/>
      <w:numFmt w:val="decimal"/>
      <w:lvlText w:val="%7."/>
      <w:lvlJc w:val="left"/>
      <w:pPr>
        <w:ind w:left="5107" w:hanging="360"/>
      </w:pPr>
    </w:lvl>
    <w:lvl w:ilvl="7" w:tplc="877E5E24" w:tentative="1">
      <w:start w:val="1"/>
      <w:numFmt w:val="lowerLetter"/>
      <w:lvlText w:val="%8."/>
      <w:lvlJc w:val="left"/>
      <w:pPr>
        <w:ind w:left="5827" w:hanging="360"/>
      </w:pPr>
    </w:lvl>
    <w:lvl w:ilvl="8" w:tplc="FD683034" w:tentative="1">
      <w:start w:val="1"/>
      <w:numFmt w:val="lowerRoman"/>
      <w:lvlText w:val="%9."/>
      <w:lvlJc w:val="right"/>
      <w:pPr>
        <w:ind w:left="6547" w:hanging="180"/>
      </w:pPr>
    </w:lvl>
  </w:abstractNum>
  <w:abstractNum w:abstractNumId="18" w15:restartNumberingAfterBreak="0">
    <w:nsid w:val="6B2A7D97"/>
    <w:multiLevelType w:val="hybridMultilevel"/>
    <w:tmpl w:val="3BB4D6FE"/>
    <w:lvl w:ilvl="0" w:tplc="AA921964">
      <w:start w:val="1"/>
      <w:numFmt w:val="upperLetter"/>
      <w:lvlText w:val="%1."/>
      <w:lvlJc w:val="left"/>
      <w:pPr>
        <w:ind w:left="697" w:hanging="360"/>
      </w:pPr>
      <w:rPr>
        <w:rFonts w:hint="default"/>
        <w:b w:val="0"/>
      </w:rPr>
    </w:lvl>
    <w:lvl w:ilvl="1" w:tplc="6E32D2F0" w:tentative="1">
      <w:start w:val="1"/>
      <w:numFmt w:val="lowerLetter"/>
      <w:lvlText w:val="%2."/>
      <w:lvlJc w:val="left"/>
      <w:pPr>
        <w:ind w:left="1417" w:hanging="360"/>
      </w:pPr>
    </w:lvl>
    <w:lvl w:ilvl="2" w:tplc="0214F5D0" w:tentative="1">
      <w:start w:val="1"/>
      <w:numFmt w:val="lowerRoman"/>
      <w:lvlText w:val="%3."/>
      <w:lvlJc w:val="right"/>
      <w:pPr>
        <w:ind w:left="2137" w:hanging="180"/>
      </w:pPr>
    </w:lvl>
    <w:lvl w:ilvl="3" w:tplc="CEE82548" w:tentative="1">
      <w:start w:val="1"/>
      <w:numFmt w:val="decimal"/>
      <w:lvlText w:val="%4."/>
      <w:lvlJc w:val="left"/>
      <w:pPr>
        <w:ind w:left="2857" w:hanging="360"/>
      </w:pPr>
    </w:lvl>
    <w:lvl w:ilvl="4" w:tplc="C45A61BA" w:tentative="1">
      <w:start w:val="1"/>
      <w:numFmt w:val="lowerLetter"/>
      <w:lvlText w:val="%5."/>
      <w:lvlJc w:val="left"/>
      <w:pPr>
        <w:ind w:left="3577" w:hanging="360"/>
      </w:pPr>
    </w:lvl>
    <w:lvl w:ilvl="5" w:tplc="A22ABE30" w:tentative="1">
      <w:start w:val="1"/>
      <w:numFmt w:val="lowerRoman"/>
      <w:lvlText w:val="%6."/>
      <w:lvlJc w:val="right"/>
      <w:pPr>
        <w:ind w:left="4297" w:hanging="180"/>
      </w:pPr>
    </w:lvl>
    <w:lvl w:ilvl="6" w:tplc="BB32DEBA" w:tentative="1">
      <w:start w:val="1"/>
      <w:numFmt w:val="decimal"/>
      <w:lvlText w:val="%7."/>
      <w:lvlJc w:val="left"/>
      <w:pPr>
        <w:ind w:left="5017" w:hanging="360"/>
      </w:pPr>
    </w:lvl>
    <w:lvl w:ilvl="7" w:tplc="1C16CC48" w:tentative="1">
      <w:start w:val="1"/>
      <w:numFmt w:val="lowerLetter"/>
      <w:lvlText w:val="%8."/>
      <w:lvlJc w:val="left"/>
      <w:pPr>
        <w:ind w:left="5737" w:hanging="360"/>
      </w:pPr>
    </w:lvl>
    <w:lvl w:ilvl="8" w:tplc="9340694C" w:tentative="1">
      <w:start w:val="1"/>
      <w:numFmt w:val="lowerRoman"/>
      <w:lvlText w:val="%9."/>
      <w:lvlJc w:val="right"/>
      <w:pPr>
        <w:ind w:left="6457" w:hanging="180"/>
      </w:pPr>
    </w:lvl>
  </w:abstractNum>
  <w:abstractNum w:abstractNumId="19" w15:restartNumberingAfterBreak="0">
    <w:nsid w:val="6E9A50C4"/>
    <w:multiLevelType w:val="hybridMultilevel"/>
    <w:tmpl w:val="30A0E2E4"/>
    <w:lvl w:ilvl="0" w:tplc="545A65A0">
      <w:start w:val="1"/>
      <w:numFmt w:val="lowerRoman"/>
      <w:lvlText w:val="%1."/>
      <w:lvlJc w:val="left"/>
      <w:pPr>
        <w:ind w:left="3600" w:hanging="720"/>
      </w:pPr>
      <w:rPr>
        <w:rFonts w:hint="default"/>
        <w:b w:val="0"/>
      </w:rPr>
    </w:lvl>
    <w:lvl w:ilvl="1" w:tplc="10A27790">
      <w:start w:val="1"/>
      <w:numFmt w:val="lowerLetter"/>
      <w:lvlText w:val="%2."/>
      <w:lvlJc w:val="left"/>
      <w:pPr>
        <w:ind w:left="3960" w:hanging="360"/>
      </w:pPr>
    </w:lvl>
    <w:lvl w:ilvl="2" w:tplc="571895B2" w:tentative="1">
      <w:start w:val="1"/>
      <w:numFmt w:val="lowerRoman"/>
      <w:lvlText w:val="%3."/>
      <w:lvlJc w:val="right"/>
      <w:pPr>
        <w:ind w:left="4680" w:hanging="180"/>
      </w:pPr>
    </w:lvl>
    <w:lvl w:ilvl="3" w:tplc="44921EC8" w:tentative="1">
      <w:start w:val="1"/>
      <w:numFmt w:val="decimal"/>
      <w:lvlText w:val="%4."/>
      <w:lvlJc w:val="left"/>
      <w:pPr>
        <w:ind w:left="5400" w:hanging="360"/>
      </w:pPr>
    </w:lvl>
    <w:lvl w:ilvl="4" w:tplc="55FAB56A" w:tentative="1">
      <w:start w:val="1"/>
      <w:numFmt w:val="lowerLetter"/>
      <w:lvlText w:val="%5."/>
      <w:lvlJc w:val="left"/>
      <w:pPr>
        <w:ind w:left="6120" w:hanging="360"/>
      </w:pPr>
    </w:lvl>
    <w:lvl w:ilvl="5" w:tplc="2F3099B6" w:tentative="1">
      <w:start w:val="1"/>
      <w:numFmt w:val="lowerRoman"/>
      <w:lvlText w:val="%6."/>
      <w:lvlJc w:val="right"/>
      <w:pPr>
        <w:ind w:left="6840" w:hanging="180"/>
      </w:pPr>
    </w:lvl>
    <w:lvl w:ilvl="6" w:tplc="6648760C" w:tentative="1">
      <w:start w:val="1"/>
      <w:numFmt w:val="decimal"/>
      <w:lvlText w:val="%7."/>
      <w:lvlJc w:val="left"/>
      <w:pPr>
        <w:ind w:left="7560" w:hanging="360"/>
      </w:pPr>
    </w:lvl>
    <w:lvl w:ilvl="7" w:tplc="37FE8806" w:tentative="1">
      <w:start w:val="1"/>
      <w:numFmt w:val="lowerLetter"/>
      <w:lvlText w:val="%8."/>
      <w:lvlJc w:val="left"/>
      <w:pPr>
        <w:ind w:left="8280" w:hanging="360"/>
      </w:pPr>
    </w:lvl>
    <w:lvl w:ilvl="8" w:tplc="E2069298" w:tentative="1">
      <w:start w:val="1"/>
      <w:numFmt w:val="lowerRoman"/>
      <w:lvlText w:val="%9."/>
      <w:lvlJc w:val="right"/>
      <w:pPr>
        <w:ind w:left="9000" w:hanging="180"/>
      </w:pPr>
    </w:lvl>
  </w:abstractNum>
  <w:abstractNum w:abstractNumId="20" w15:restartNumberingAfterBreak="0">
    <w:nsid w:val="7BA70C3C"/>
    <w:multiLevelType w:val="hybridMultilevel"/>
    <w:tmpl w:val="D7B6DB7A"/>
    <w:lvl w:ilvl="0" w:tplc="8128802E">
      <w:start w:val="1"/>
      <w:numFmt w:val="upperLetter"/>
      <w:lvlText w:val="%1."/>
      <w:lvlJc w:val="left"/>
      <w:pPr>
        <w:ind w:left="787" w:hanging="360"/>
      </w:pPr>
      <w:rPr>
        <w:rFonts w:eastAsia="Times New Roman" w:hint="default"/>
        <w:sz w:val="24"/>
      </w:rPr>
    </w:lvl>
    <w:lvl w:ilvl="1" w:tplc="0854C33A">
      <w:start w:val="1"/>
      <w:numFmt w:val="lowerLetter"/>
      <w:lvlText w:val="%2."/>
      <w:lvlJc w:val="left"/>
      <w:pPr>
        <w:ind w:left="1507" w:hanging="360"/>
      </w:pPr>
    </w:lvl>
    <w:lvl w:ilvl="2" w:tplc="20827120">
      <w:start w:val="1"/>
      <w:numFmt w:val="lowerRoman"/>
      <w:lvlText w:val="%3."/>
      <w:lvlJc w:val="right"/>
      <w:pPr>
        <w:ind w:left="2227" w:hanging="180"/>
      </w:pPr>
    </w:lvl>
    <w:lvl w:ilvl="3" w:tplc="3880CF8E" w:tentative="1">
      <w:start w:val="1"/>
      <w:numFmt w:val="decimal"/>
      <w:lvlText w:val="%4."/>
      <w:lvlJc w:val="left"/>
      <w:pPr>
        <w:ind w:left="2947" w:hanging="360"/>
      </w:pPr>
    </w:lvl>
    <w:lvl w:ilvl="4" w:tplc="39F832BA">
      <w:start w:val="1"/>
      <w:numFmt w:val="lowerLetter"/>
      <w:lvlText w:val="%5."/>
      <w:lvlJc w:val="left"/>
      <w:pPr>
        <w:ind w:left="3667" w:hanging="360"/>
      </w:pPr>
    </w:lvl>
    <w:lvl w:ilvl="5" w:tplc="8D0EFA16" w:tentative="1">
      <w:start w:val="1"/>
      <w:numFmt w:val="lowerRoman"/>
      <w:lvlText w:val="%6."/>
      <w:lvlJc w:val="right"/>
      <w:pPr>
        <w:ind w:left="4387" w:hanging="180"/>
      </w:pPr>
    </w:lvl>
    <w:lvl w:ilvl="6" w:tplc="A5F2C03A">
      <w:start w:val="1"/>
      <w:numFmt w:val="decimal"/>
      <w:lvlText w:val="%7."/>
      <w:lvlJc w:val="left"/>
      <w:pPr>
        <w:ind w:left="5107" w:hanging="360"/>
      </w:pPr>
    </w:lvl>
    <w:lvl w:ilvl="7" w:tplc="02B89F86" w:tentative="1">
      <w:start w:val="1"/>
      <w:numFmt w:val="lowerLetter"/>
      <w:lvlText w:val="%8."/>
      <w:lvlJc w:val="left"/>
      <w:pPr>
        <w:ind w:left="5827" w:hanging="360"/>
      </w:pPr>
    </w:lvl>
    <w:lvl w:ilvl="8" w:tplc="3E409326" w:tentative="1">
      <w:start w:val="1"/>
      <w:numFmt w:val="lowerRoman"/>
      <w:lvlText w:val="%9."/>
      <w:lvlJc w:val="right"/>
      <w:pPr>
        <w:ind w:left="6547" w:hanging="180"/>
      </w:pPr>
    </w:lvl>
  </w:abstractNum>
  <w:abstractNum w:abstractNumId="21" w15:restartNumberingAfterBreak="0">
    <w:nsid w:val="7F8024A7"/>
    <w:multiLevelType w:val="hybridMultilevel"/>
    <w:tmpl w:val="52CE29C0"/>
    <w:lvl w:ilvl="0" w:tplc="29282AF8">
      <w:start w:val="1"/>
      <w:numFmt w:val="upperLetter"/>
      <w:lvlText w:val="%1."/>
      <w:lvlJc w:val="left"/>
      <w:pPr>
        <w:ind w:left="720" w:hanging="360"/>
      </w:pPr>
      <w:rPr>
        <w:rFonts w:hint="default"/>
      </w:rPr>
    </w:lvl>
    <w:lvl w:ilvl="1" w:tplc="E88E1F8E" w:tentative="1">
      <w:start w:val="1"/>
      <w:numFmt w:val="lowerLetter"/>
      <w:lvlText w:val="%2."/>
      <w:lvlJc w:val="left"/>
      <w:pPr>
        <w:ind w:left="1440" w:hanging="360"/>
      </w:pPr>
    </w:lvl>
    <w:lvl w:ilvl="2" w:tplc="E924AFB2" w:tentative="1">
      <w:start w:val="1"/>
      <w:numFmt w:val="lowerRoman"/>
      <w:lvlText w:val="%3."/>
      <w:lvlJc w:val="right"/>
      <w:pPr>
        <w:ind w:left="2160" w:hanging="180"/>
      </w:pPr>
    </w:lvl>
    <w:lvl w:ilvl="3" w:tplc="BAD8660A" w:tentative="1">
      <w:start w:val="1"/>
      <w:numFmt w:val="decimal"/>
      <w:lvlText w:val="%4."/>
      <w:lvlJc w:val="left"/>
      <w:pPr>
        <w:ind w:left="2880" w:hanging="360"/>
      </w:pPr>
    </w:lvl>
    <w:lvl w:ilvl="4" w:tplc="E51019CA" w:tentative="1">
      <w:start w:val="1"/>
      <w:numFmt w:val="lowerLetter"/>
      <w:lvlText w:val="%5."/>
      <w:lvlJc w:val="left"/>
      <w:pPr>
        <w:ind w:left="3600" w:hanging="360"/>
      </w:pPr>
    </w:lvl>
    <w:lvl w:ilvl="5" w:tplc="E0128DF4" w:tentative="1">
      <w:start w:val="1"/>
      <w:numFmt w:val="lowerRoman"/>
      <w:lvlText w:val="%6."/>
      <w:lvlJc w:val="right"/>
      <w:pPr>
        <w:ind w:left="4320" w:hanging="180"/>
      </w:pPr>
    </w:lvl>
    <w:lvl w:ilvl="6" w:tplc="667C1DF0" w:tentative="1">
      <w:start w:val="1"/>
      <w:numFmt w:val="decimal"/>
      <w:lvlText w:val="%7."/>
      <w:lvlJc w:val="left"/>
      <w:pPr>
        <w:ind w:left="5040" w:hanging="360"/>
      </w:pPr>
    </w:lvl>
    <w:lvl w:ilvl="7" w:tplc="03147C0E" w:tentative="1">
      <w:start w:val="1"/>
      <w:numFmt w:val="lowerLetter"/>
      <w:lvlText w:val="%8."/>
      <w:lvlJc w:val="left"/>
      <w:pPr>
        <w:ind w:left="5760" w:hanging="360"/>
      </w:pPr>
    </w:lvl>
    <w:lvl w:ilvl="8" w:tplc="A686FDDC" w:tentative="1">
      <w:start w:val="1"/>
      <w:numFmt w:val="lowerRoman"/>
      <w:lvlText w:val="%9."/>
      <w:lvlJc w:val="right"/>
      <w:pPr>
        <w:ind w:left="6480" w:hanging="180"/>
      </w:pPr>
    </w:lvl>
  </w:abstractNum>
  <w:num w:numId="1" w16cid:durableId="2070414695">
    <w:abstractNumId w:val="1"/>
  </w:num>
  <w:num w:numId="2" w16cid:durableId="337343138">
    <w:abstractNumId w:val="5"/>
  </w:num>
  <w:num w:numId="3" w16cid:durableId="399059869">
    <w:abstractNumId w:val="19"/>
  </w:num>
  <w:num w:numId="4" w16cid:durableId="1699575418">
    <w:abstractNumId w:val="13"/>
  </w:num>
  <w:num w:numId="5" w16cid:durableId="794718567">
    <w:abstractNumId w:val="20"/>
  </w:num>
  <w:num w:numId="6" w16cid:durableId="1506096347">
    <w:abstractNumId w:val="18"/>
  </w:num>
  <w:num w:numId="7" w16cid:durableId="907954245">
    <w:abstractNumId w:val="9"/>
  </w:num>
  <w:num w:numId="8" w16cid:durableId="2014449289">
    <w:abstractNumId w:val="8"/>
  </w:num>
  <w:num w:numId="9" w16cid:durableId="967004415">
    <w:abstractNumId w:val="14"/>
  </w:num>
  <w:num w:numId="10" w16cid:durableId="6947849">
    <w:abstractNumId w:val="11"/>
  </w:num>
  <w:num w:numId="11" w16cid:durableId="1289505655">
    <w:abstractNumId w:val="7"/>
  </w:num>
  <w:num w:numId="12" w16cid:durableId="9725426">
    <w:abstractNumId w:val="6"/>
  </w:num>
  <w:num w:numId="13" w16cid:durableId="1695379333">
    <w:abstractNumId w:val="3"/>
  </w:num>
  <w:num w:numId="14" w16cid:durableId="2078631240">
    <w:abstractNumId w:val="2"/>
  </w:num>
  <w:num w:numId="15" w16cid:durableId="1982807930">
    <w:abstractNumId w:val="12"/>
  </w:num>
  <w:num w:numId="16" w16cid:durableId="1503854768">
    <w:abstractNumId w:val="15"/>
  </w:num>
  <w:num w:numId="17" w16cid:durableId="1662386338">
    <w:abstractNumId w:val="10"/>
  </w:num>
  <w:num w:numId="18" w16cid:durableId="237372048">
    <w:abstractNumId w:val="17"/>
  </w:num>
  <w:num w:numId="19" w16cid:durableId="301928243">
    <w:abstractNumId w:val="21"/>
  </w:num>
  <w:num w:numId="20" w16cid:durableId="273440356">
    <w:abstractNumId w:val="16"/>
  </w:num>
  <w:num w:numId="21" w16cid:durableId="972754009">
    <w:abstractNumId w:val="4"/>
  </w:num>
  <w:num w:numId="22" w16cid:durableId="4903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33"/>
    <w:rsid w:val="00000E3B"/>
    <w:rsid w:val="00003EEC"/>
    <w:rsid w:val="00016C6B"/>
    <w:rsid w:val="00072A9C"/>
    <w:rsid w:val="00075569"/>
    <w:rsid w:val="000836D6"/>
    <w:rsid w:val="000B2DF1"/>
    <w:rsid w:val="000D0377"/>
    <w:rsid w:val="00124CAF"/>
    <w:rsid w:val="00125720"/>
    <w:rsid w:val="001276FF"/>
    <w:rsid w:val="001554A4"/>
    <w:rsid w:val="0016303F"/>
    <w:rsid w:val="001756BA"/>
    <w:rsid w:val="001A4CA4"/>
    <w:rsid w:val="001A50D3"/>
    <w:rsid w:val="001B3739"/>
    <w:rsid w:val="001B6260"/>
    <w:rsid w:val="001D0B13"/>
    <w:rsid w:val="00221BCE"/>
    <w:rsid w:val="00223E89"/>
    <w:rsid w:val="00226F22"/>
    <w:rsid w:val="00227527"/>
    <w:rsid w:val="00257F1E"/>
    <w:rsid w:val="00281419"/>
    <w:rsid w:val="0029545A"/>
    <w:rsid w:val="002A0FA2"/>
    <w:rsid w:val="002A4224"/>
    <w:rsid w:val="002B1641"/>
    <w:rsid w:val="002B1D8F"/>
    <w:rsid w:val="002B343A"/>
    <w:rsid w:val="002B5D02"/>
    <w:rsid w:val="002C0BFC"/>
    <w:rsid w:val="002C0D59"/>
    <w:rsid w:val="002C1CD0"/>
    <w:rsid w:val="002D1121"/>
    <w:rsid w:val="002F5F45"/>
    <w:rsid w:val="003006F6"/>
    <w:rsid w:val="00347839"/>
    <w:rsid w:val="00353707"/>
    <w:rsid w:val="003821B4"/>
    <w:rsid w:val="003822C2"/>
    <w:rsid w:val="003924A7"/>
    <w:rsid w:val="003B4E4A"/>
    <w:rsid w:val="003D07A8"/>
    <w:rsid w:val="003D6892"/>
    <w:rsid w:val="003F0E54"/>
    <w:rsid w:val="0042595C"/>
    <w:rsid w:val="004277CD"/>
    <w:rsid w:val="00436446"/>
    <w:rsid w:val="00454D45"/>
    <w:rsid w:val="0045597D"/>
    <w:rsid w:val="004569F6"/>
    <w:rsid w:val="00460BCE"/>
    <w:rsid w:val="00467FA4"/>
    <w:rsid w:val="004906D6"/>
    <w:rsid w:val="004944A3"/>
    <w:rsid w:val="004A2CEE"/>
    <w:rsid w:val="004B59D5"/>
    <w:rsid w:val="004B79D2"/>
    <w:rsid w:val="004C66C3"/>
    <w:rsid w:val="004D5FEE"/>
    <w:rsid w:val="0050293E"/>
    <w:rsid w:val="005401DA"/>
    <w:rsid w:val="00545CCF"/>
    <w:rsid w:val="005505A0"/>
    <w:rsid w:val="00556CEE"/>
    <w:rsid w:val="005606E5"/>
    <w:rsid w:val="00561CCF"/>
    <w:rsid w:val="0059326C"/>
    <w:rsid w:val="005A6097"/>
    <w:rsid w:val="005B1458"/>
    <w:rsid w:val="005C02A3"/>
    <w:rsid w:val="006177B5"/>
    <w:rsid w:val="0063121D"/>
    <w:rsid w:val="006363D6"/>
    <w:rsid w:val="00640255"/>
    <w:rsid w:val="00660B9F"/>
    <w:rsid w:val="006A0797"/>
    <w:rsid w:val="006B4B21"/>
    <w:rsid w:val="006E4A17"/>
    <w:rsid w:val="006F529D"/>
    <w:rsid w:val="00700BD5"/>
    <w:rsid w:val="00706838"/>
    <w:rsid w:val="00721803"/>
    <w:rsid w:val="00734B8C"/>
    <w:rsid w:val="00746C66"/>
    <w:rsid w:val="007647B4"/>
    <w:rsid w:val="00767C91"/>
    <w:rsid w:val="00773AD1"/>
    <w:rsid w:val="007B232B"/>
    <w:rsid w:val="007C1DEC"/>
    <w:rsid w:val="007C4DF0"/>
    <w:rsid w:val="007C58F0"/>
    <w:rsid w:val="007E3D71"/>
    <w:rsid w:val="007F3CC6"/>
    <w:rsid w:val="007F4D0B"/>
    <w:rsid w:val="008367CD"/>
    <w:rsid w:val="00840D51"/>
    <w:rsid w:val="00841DFB"/>
    <w:rsid w:val="00857C20"/>
    <w:rsid w:val="00885B1B"/>
    <w:rsid w:val="00892F25"/>
    <w:rsid w:val="008932C6"/>
    <w:rsid w:val="008A3256"/>
    <w:rsid w:val="008C73B6"/>
    <w:rsid w:val="008D2BCE"/>
    <w:rsid w:val="008D6297"/>
    <w:rsid w:val="008E4592"/>
    <w:rsid w:val="008E69CF"/>
    <w:rsid w:val="008F3802"/>
    <w:rsid w:val="00902FCC"/>
    <w:rsid w:val="009041AD"/>
    <w:rsid w:val="009110BF"/>
    <w:rsid w:val="009111AA"/>
    <w:rsid w:val="00927178"/>
    <w:rsid w:val="009501A5"/>
    <w:rsid w:val="009555D0"/>
    <w:rsid w:val="009605EE"/>
    <w:rsid w:val="00966DBF"/>
    <w:rsid w:val="00970E83"/>
    <w:rsid w:val="009817B9"/>
    <w:rsid w:val="00987E8C"/>
    <w:rsid w:val="00993C81"/>
    <w:rsid w:val="00994B06"/>
    <w:rsid w:val="00994F6C"/>
    <w:rsid w:val="009B6BB4"/>
    <w:rsid w:val="009F00BE"/>
    <w:rsid w:val="009F78D2"/>
    <w:rsid w:val="009F7D7D"/>
    <w:rsid w:val="00A4244D"/>
    <w:rsid w:val="00A7300D"/>
    <w:rsid w:val="00A94582"/>
    <w:rsid w:val="00AA0C33"/>
    <w:rsid w:val="00AA4303"/>
    <w:rsid w:val="00AC1AA0"/>
    <w:rsid w:val="00AD4CB1"/>
    <w:rsid w:val="00B163CA"/>
    <w:rsid w:val="00B32A4A"/>
    <w:rsid w:val="00B72905"/>
    <w:rsid w:val="00B7601A"/>
    <w:rsid w:val="00B9703F"/>
    <w:rsid w:val="00BA3297"/>
    <w:rsid w:val="00BB3797"/>
    <w:rsid w:val="00BB7A84"/>
    <w:rsid w:val="00BC5E1A"/>
    <w:rsid w:val="00BD08D1"/>
    <w:rsid w:val="00BD6557"/>
    <w:rsid w:val="00BF5370"/>
    <w:rsid w:val="00BF7657"/>
    <w:rsid w:val="00C14C0D"/>
    <w:rsid w:val="00C32C01"/>
    <w:rsid w:val="00C6260F"/>
    <w:rsid w:val="00C630E8"/>
    <w:rsid w:val="00C724D9"/>
    <w:rsid w:val="00C753BF"/>
    <w:rsid w:val="00C94DFC"/>
    <w:rsid w:val="00CA00B3"/>
    <w:rsid w:val="00CB635D"/>
    <w:rsid w:val="00CC69C1"/>
    <w:rsid w:val="00CD7E2D"/>
    <w:rsid w:val="00CE0737"/>
    <w:rsid w:val="00D20967"/>
    <w:rsid w:val="00D209ED"/>
    <w:rsid w:val="00D25187"/>
    <w:rsid w:val="00D3538F"/>
    <w:rsid w:val="00D665D6"/>
    <w:rsid w:val="00D71191"/>
    <w:rsid w:val="00DB25FE"/>
    <w:rsid w:val="00DB4D86"/>
    <w:rsid w:val="00DC1FF7"/>
    <w:rsid w:val="00DD51BE"/>
    <w:rsid w:val="00DE1577"/>
    <w:rsid w:val="00DE494B"/>
    <w:rsid w:val="00E13921"/>
    <w:rsid w:val="00E37907"/>
    <w:rsid w:val="00E40011"/>
    <w:rsid w:val="00E4670E"/>
    <w:rsid w:val="00E539E3"/>
    <w:rsid w:val="00E560E3"/>
    <w:rsid w:val="00E56F87"/>
    <w:rsid w:val="00E75A89"/>
    <w:rsid w:val="00E75CFE"/>
    <w:rsid w:val="00E824AC"/>
    <w:rsid w:val="00EA347E"/>
    <w:rsid w:val="00EA38C0"/>
    <w:rsid w:val="00EA5EE8"/>
    <w:rsid w:val="00EB36C3"/>
    <w:rsid w:val="00ED379A"/>
    <w:rsid w:val="00EE20FE"/>
    <w:rsid w:val="00EF4C5B"/>
    <w:rsid w:val="00F04082"/>
    <w:rsid w:val="00F171B0"/>
    <w:rsid w:val="00F401CD"/>
    <w:rsid w:val="00F419CA"/>
    <w:rsid w:val="00F70867"/>
    <w:rsid w:val="00F73819"/>
    <w:rsid w:val="00F77D3C"/>
    <w:rsid w:val="00FB0160"/>
    <w:rsid w:val="00FD561E"/>
    <w:rsid w:val="00FE2473"/>
    <w:rsid w:val="00FE752E"/>
    <w:rsid w:val="00FF3D0D"/>
    <w:rsid w:val="00FF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D1B99"/>
  <w15:docId w15:val="{A6646881-54BC-4DB3-ACE7-7480DE30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37"/>
        <w:tab w:val="left" w:pos="1445"/>
      </w:tabs>
      <w:autoSpaceDE w:val="0"/>
      <w:autoSpaceDN w:val="0"/>
      <w:adjustRightInd w:val="0"/>
      <w:spacing w:line="289" w:lineRule="exact"/>
      <w:ind w:left="737" w:firstLine="709"/>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31"/>
      </w:tabs>
      <w:autoSpaceDE w:val="0"/>
      <w:autoSpaceDN w:val="0"/>
      <w:adjustRightInd w:val="0"/>
      <w:spacing w:line="289" w:lineRule="exact"/>
      <w:ind w:left="732" w:hanging="731"/>
    </w:pPr>
    <w:rPr>
      <w:rFonts w:ascii="Times New Roman" w:hAnsi="Times New Roman"/>
    </w:rPr>
  </w:style>
  <w:style w:type="paragraph" w:styleId="Title">
    <w:name w:val="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paragraph" w:styleId="Subtitle">
    <w:name w:val="Subtitle"/>
    <w:basedOn w:val="Normal"/>
    <w:qFormat/>
    <w:pPr>
      <w:tabs>
        <w:tab w:val="left" w:pos="204"/>
      </w:tabs>
      <w:autoSpaceDE w:val="0"/>
      <w:autoSpaceDN w:val="0"/>
      <w:adjustRightInd w:val="0"/>
      <w:spacing w:line="289" w:lineRule="exact"/>
      <w:jc w:val="center"/>
    </w:pPr>
    <w:rPr>
      <w:rFonts w:ascii="Times New Roman" w:hAnsi="Times New Roman"/>
      <w:b/>
      <w:snapToGrid/>
      <w:szCs w:val="24"/>
    </w:rPr>
  </w:style>
  <w:style w:type="table" w:styleId="TableGrid">
    <w:name w:val="Table Grid"/>
    <w:basedOn w:val="TableNormal"/>
    <w:rsid w:val="00955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5F45"/>
    <w:rPr>
      <w:rFonts w:ascii="Tahoma" w:hAnsi="Tahoma" w:cs="Tahoma"/>
      <w:sz w:val="16"/>
      <w:szCs w:val="16"/>
    </w:rPr>
  </w:style>
  <w:style w:type="character" w:customStyle="1" w:styleId="BalloonTextChar">
    <w:name w:val="Balloon Text Char"/>
    <w:link w:val="BalloonText"/>
    <w:rsid w:val="002F5F45"/>
    <w:rPr>
      <w:rFonts w:ascii="Tahoma" w:hAnsi="Tahoma" w:cs="Tahoma"/>
      <w:snapToGrid w:val="0"/>
      <w:sz w:val="16"/>
      <w:szCs w:val="16"/>
    </w:rPr>
  </w:style>
  <w:style w:type="paragraph" w:styleId="ListParagraph">
    <w:name w:val="List Paragraph"/>
    <w:basedOn w:val="Normal"/>
    <w:uiPriority w:val="34"/>
    <w:qFormat/>
    <w:rsid w:val="00E75A89"/>
    <w:pPr>
      <w:widowControl/>
      <w:spacing w:after="200" w:line="276" w:lineRule="auto"/>
      <w:ind w:left="720"/>
      <w:contextualSpacing/>
    </w:pPr>
    <w:rPr>
      <w:rFonts w:ascii="Calibri" w:hAnsi="Calibri"/>
      <w:snapToGrid/>
      <w:sz w:val="22"/>
      <w:szCs w:val="22"/>
    </w:rPr>
  </w:style>
  <w:style w:type="table" w:customStyle="1" w:styleId="TableGrid1">
    <w:name w:val="Table Grid1"/>
    <w:basedOn w:val="TableNormal"/>
    <w:next w:val="TableGrid"/>
    <w:uiPriority w:val="59"/>
    <w:rsid w:val="00175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75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05EE"/>
    <w:rPr>
      <w:color w:val="0000FF"/>
      <w:u w:val="single"/>
    </w:rPr>
  </w:style>
  <w:style w:type="paragraph" w:styleId="Revision">
    <w:name w:val="Revision"/>
    <w:hidden/>
    <w:uiPriority w:val="99"/>
    <w:semiHidden/>
    <w:rsid w:val="009F7D7D"/>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b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4966-0C7F-45AA-A7A6-F74C3948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4377</Words>
  <Characters>15413</Characters>
  <Application>Microsoft Office Word</Application>
  <DocSecurity>0</DocSecurity>
  <Lines>128</Lines>
  <Paragraphs>39</Paragraphs>
  <ScaleCrop>false</ScaleCrop>
  <HeadingPairs>
    <vt:vector size="2" baseType="variant">
      <vt:variant>
        <vt:lpstr>Title</vt:lpstr>
      </vt:variant>
      <vt:variant>
        <vt:i4>1</vt:i4>
      </vt:variant>
    </vt:vector>
  </HeadingPairs>
  <TitlesOfParts>
    <vt:vector size="1" baseType="lpstr">
      <vt:lpstr>Purpose:</vt:lpstr>
    </vt:vector>
  </TitlesOfParts>
  <Company>Community Health Systems</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Community Health Systems</dc:creator>
  <cp:lastModifiedBy>Kathryn Ponder</cp:lastModifiedBy>
  <cp:revision>11</cp:revision>
  <cp:lastPrinted>2019-06-14T19:03:00Z</cp:lastPrinted>
  <dcterms:created xsi:type="dcterms:W3CDTF">2020-01-13T17:49:00Z</dcterms:created>
  <dcterms:modified xsi:type="dcterms:W3CDTF">2025-02-05T14:05:00Z</dcterms:modified>
</cp:coreProperties>
</file>