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350"/>
      </w:tblGrid>
      <w:tr w:rsidR="00BF2627" w:rsidRPr="00CF5661" w14:paraId="0808DF61" w14:textId="77777777" w:rsidTr="00734B8C">
        <w:tc>
          <w:tcPr>
            <w:tcW w:w="9350" w:type="dxa"/>
          </w:tcPr>
          <w:p w14:paraId="331E5CF5" w14:textId="77777777" w:rsidR="0050293E" w:rsidRPr="00CF5661" w:rsidRDefault="00941463" w:rsidP="0050293E">
            <w:pPr>
              <w:widowControl/>
              <w:spacing w:before="240"/>
              <w:rPr>
                <w:rFonts w:ascii="Arial" w:hAnsi="Arial" w:cs="Arial"/>
                <w:snapToGrid/>
                <w:szCs w:val="24"/>
                <w:lang w:val="es-ES"/>
              </w:rPr>
            </w:pPr>
            <w:r>
              <w:rPr>
                <w:rFonts w:ascii="Arial" w:eastAsia="Arial" w:hAnsi="Arial" w:cs="Arial"/>
                <w:b/>
                <w:bCs/>
                <w:szCs w:val="24"/>
                <w:u w:val="single"/>
                <w:lang w:val="es-ES_tradnl"/>
              </w:rPr>
              <w:t>ALCANCE</w:t>
            </w:r>
            <w:r>
              <w:rPr>
                <w:rFonts w:ascii="Arial" w:eastAsia="Arial" w:hAnsi="Arial" w:cs="Arial"/>
                <w:b/>
                <w:bCs/>
                <w:szCs w:val="24"/>
                <w:lang w:val="es-ES_tradnl"/>
              </w:rPr>
              <w:t>:</w:t>
            </w:r>
            <w:r>
              <w:rPr>
                <w:rFonts w:ascii="Arial" w:eastAsia="Arial" w:hAnsi="Arial" w:cs="Arial"/>
                <w:b/>
                <w:bCs/>
                <w:szCs w:val="24"/>
                <w:lang w:val="es-ES_tradnl"/>
              </w:rPr>
              <w:tab/>
              <w:t xml:space="preserve"> </w:t>
            </w:r>
            <w:r>
              <w:rPr>
                <w:rFonts w:ascii="Arial" w:eastAsia="Arial" w:hAnsi="Arial" w:cs="Arial"/>
                <w:szCs w:val="24"/>
                <w:lang w:val="es-ES_tradnl"/>
              </w:rPr>
              <w:t>Se aplica a aquellos cuidados de emergencia no asegurados o con un seguro insuficiente y otra atención médicamente necesaria proporcionada por el Hospital.</w:t>
            </w:r>
          </w:p>
          <w:p w14:paraId="2EE0FAF9" w14:textId="77777777" w:rsidR="0050293E" w:rsidRPr="00CF5661" w:rsidRDefault="0050293E" w:rsidP="0050293E">
            <w:pPr>
              <w:widowControl/>
              <w:spacing w:before="240"/>
              <w:ind w:left="720"/>
              <w:contextualSpacing/>
              <w:rPr>
                <w:rFonts w:ascii="Arial" w:hAnsi="Arial" w:cs="Arial"/>
                <w:b/>
                <w:snapToGrid/>
                <w:szCs w:val="24"/>
                <w:lang w:val="es-ES"/>
              </w:rPr>
            </w:pPr>
          </w:p>
        </w:tc>
      </w:tr>
      <w:tr w:rsidR="00BF2627" w:rsidRPr="00CF5661" w14:paraId="35859582" w14:textId="77777777" w:rsidTr="00734B8C">
        <w:tc>
          <w:tcPr>
            <w:tcW w:w="9350" w:type="dxa"/>
          </w:tcPr>
          <w:p w14:paraId="576E3333" w14:textId="77777777" w:rsidR="0050293E" w:rsidRPr="00CF5661" w:rsidRDefault="00941463" w:rsidP="0050293E">
            <w:pPr>
              <w:widowControl/>
              <w:spacing w:before="60"/>
              <w:rPr>
                <w:rFonts w:ascii="Arial" w:eastAsia="Calibri" w:hAnsi="Arial" w:cs="Arial"/>
                <w:b/>
                <w:snapToGrid/>
                <w:szCs w:val="24"/>
                <w:lang w:val="es-ES"/>
              </w:rPr>
            </w:pPr>
            <w:r>
              <w:rPr>
                <w:rFonts w:ascii="Arial" w:eastAsia="Arial" w:hAnsi="Arial" w:cs="Arial"/>
                <w:b/>
                <w:bCs/>
                <w:szCs w:val="24"/>
                <w:u w:val="single"/>
                <w:lang w:val="es-ES_tradnl"/>
              </w:rPr>
              <w:t>OBJETIVO</w:t>
            </w:r>
            <w:r>
              <w:rPr>
                <w:rFonts w:ascii="Arial" w:eastAsia="Arial" w:hAnsi="Arial" w:cs="Arial"/>
                <w:b/>
                <w:bCs/>
                <w:szCs w:val="24"/>
                <w:lang w:val="es-ES_tradnl"/>
              </w:rPr>
              <w:t xml:space="preserve">:  </w:t>
            </w:r>
          </w:p>
          <w:p w14:paraId="39AF16C0" w14:textId="77777777" w:rsidR="0050293E" w:rsidRPr="00CF5661" w:rsidRDefault="00941463" w:rsidP="0050293E">
            <w:pPr>
              <w:widowControl/>
              <w:spacing w:before="60"/>
              <w:rPr>
                <w:rFonts w:ascii="Arial" w:eastAsia="Calibri" w:hAnsi="Arial" w:cs="Arial"/>
                <w:snapToGrid/>
                <w:szCs w:val="24"/>
                <w:lang w:val="es-ES"/>
              </w:rPr>
            </w:pPr>
            <w:r>
              <w:rPr>
                <w:rFonts w:ascii="Arial" w:eastAsia="Arial" w:hAnsi="Arial" w:cs="Arial"/>
                <w:szCs w:val="24"/>
                <w:lang w:val="es-ES_tradnl"/>
              </w:rPr>
              <w:t>El propósito de esta Política de asistencia financiera (FAP) es especificar:</w:t>
            </w:r>
          </w:p>
          <w:p w14:paraId="0D089AD2" w14:textId="77777777" w:rsidR="0050293E" w:rsidRPr="00CF5661" w:rsidRDefault="00941463" w:rsidP="0050293E">
            <w:pPr>
              <w:widowControl/>
              <w:numPr>
                <w:ilvl w:val="0"/>
                <w:numId w:val="12"/>
              </w:numPr>
              <w:spacing w:before="60" w:after="200" w:line="276" w:lineRule="auto"/>
              <w:contextualSpacing/>
              <w:rPr>
                <w:rFonts w:ascii="Arial" w:hAnsi="Arial" w:cs="Arial"/>
                <w:snapToGrid/>
                <w:szCs w:val="24"/>
                <w:lang w:val="es-ES"/>
              </w:rPr>
            </w:pPr>
            <w:r>
              <w:rPr>
                <w:rFonts w:ascii="Arial" w:eastAsia="Arial" w:hAnsi="Arial" w:cs="Arial"/>
                <w:szCs w:val="24"/>
                <w:lang w:val="es-ES_tradnl"/>
              </w:rPr>
              <w:t>Criterios de elegibilidad para asistencia financiera en forma de atención gratuita;</w:t>
            </w:r>
          </w:p>
          <w:p w14:paraId="1E282051" w14:textId="77777777" w:rsidR="0050293E" w:rsidRPr="0050293E" w:rsidRDefault="00941463" w:rsidP="0050293E">
            <w:pPr>
              <w:widowControl/>
              <w:numPr>
                <w:ilvl w:val="0"/>
                <w:numId w:val="12"/>
              </w:numPr>
              <w:spacing w:before="60" w:after="200" w:line="276" w:lineRule="auto"/>
              <w:contextualSpacing/>
              <w:rPr>
                <w:rFonts w:ascii="Arial" w:hAnsi="Arial" w:cs="Arial"/>
                <w:snapToGrid/>
                <w:szCs w:val="24"/>
              </w:rPr>
            </w:pPr>
            <w:r>
              <w:rPr>
                <w:rFonts w:ascii="Arial" w:eastAsia="Arial" w:hAnsi="Arial" w:cs="Arial"/>
                <w:szCs w:val="24"/>
                <w:lang w:val="es-ES_tradnl"/>
              </w:rPr>
              <w:t>Cómo solicitar asistencia financiera;</w:t>
            </w:r>
          </w:p>
          <w:p w14:paraId="046C757B" w14:textId="77777777" w:rsidR="0050293E" w:rsidRPr="00CF5661" w:rsidRDefault="00941463" w:rsidP="0050293E">
            <w:pPr>
              <w:widowControl/>
              <w:numPr>
                <w:ilvl w:val="0"/>
                <w:numId w:val="12"/>
              </w:numPr>
              <w:spacing w:before="60" w:after="200" w:line="276" w:lineRule="auto"/>
              <w:contextualSpacing/>
              <w:rPr>
                <w:rFonts w:ascii="Arial" w:hAnsi="Arial" w:cs="Arial"/>
                <w:snapToGrid/>
                <w:szCs w:val="24"/>
                <w:lang w:val="es-ES"/>
              </w:rPr>
            </w:pPr>
            <w:r>
              <w:rPr>
                <w:rFonts w:ascii="Arial" w:eastAsia="Arial" w:hAnsi="Arial" w:cs="Arial"/>
                <w:szCs w:val="24"/>
                <w:lang w:val="es-ES_tradnl"/>
              </w:rPr>
              <w:t>Cómo el hospital calcula las cantidades cobradas a los pacientes;</w:t>
            </w:r>
          </w:p>
          <w:p w14:paraId="4FE3B00C" w14:textId="77777777" w:rsidR="0050293E" w:rsidRPr="00CF5661" w:rsidRDefault="00941463" w:rsidP="0050293E">
            <w:pPr>
              <w:widowControl/>
              <w:numPr>
                <w:ilvl w:val="0"/>
                <w:numId w:val="12"/>
              </w:numPr>
              <w:spacing w:before="60" w:after="200" w:line="276" w:lineRule="auto"/>
              <w:contextualSpacing/>
              <w:rPr>
                <w:rFonts w:ascii="Arial" w:hAnsi="Arial" w:cs="Arial"/>
                <w:snapToGrid/>
                <w:szCs w:val="24"/>
                <w:lang w:val="es-ES"/>
              </w:rPr>
            </w:pPr>
            <w:r>
              <w:rPr>
                <w:rFonts w:ascii="Arial" w:eastAsia="Arial" w:hAnsi="Arial" w:cs="Arial"/>
                <w:szCs w:val="24"/>
                <w:lang w:val="es-ES_tradnl"/>
              </w:rPr>
              <w:t>Cómo se publicita ampliamente la FAP dentro de la comunidad atendida por el Hospital;</w:t>
            </w:r>
          </w:p>
          <w:p w14:paraId="6CE59752" w14:textId="77777777" w:rsidR="0050293E" w:rsidRPr="00CF5661" w:rsidRDefault="00941463" w:rsidP="0050293E">
            <w:pPr>
              <w:widowControl/>
              <w:numPr>
                <w:ilvl w:val="0"/>
                <w:numId w:val="12"/>
              </w:numPr>
              <w:spacing w:before="60" w:after="200" w:line="276" w:lineRule="auto"/>
              <w:contextualSpacing/>
              <w:rPr>
                <w:rFonts w:ascii="Arial" w:hAnsi="Arial" w:cs="Arial"/>
                <w:snapToGrid/>
                <w:szCs w:val="24"/>
                <w:lang w:val="es-ES"/>
              </w:rPr>
            </w:pPr>
            <w:r>
              <w:rPr>
                <w:rFonts w:ascii="Arial" w:eastAsia="Arial" w:hAnsi="Arial" w:cs="Arial"/>
                <w:szCs w:val="24"/>
                <w:lang w:val="es-ES_tradnl"/>
              </w:rPr>
              <w:t xml:space="preserve">Qué acciones puede tomar el Hospital en caso de falta de pago; y </w:t>
            </w:r>
          </w:p>
          <w:p w14:paraId="3EEB1242" w14:textId="77777777" w:rsidR="0050293E" w:rsidRPr="00CF5661" w:rsidRDefault="00941463" w:rsidP="0050293E">
            <w:pPr>
              <w:widowControl/>
              <w:numPr>
                <w:ilvl w:val="0"/>
                <w:numId w:val="12"/>
              </w:numPr>
              <w:spacing w:before="60" w:after="200" w:line="276" w:lineRule="auto"/>
              <w:contextualSpacing/>
              <w:rPr>
                <w:rFonts w:ascii="Arial" w:hAnsi="Arial" w:cs="Arial"/>
                <w:snapToGrid/>
                <w:szCs w:val="24"/>
                <w:lang w:val="es-ES"/>
              </w:rPr>
            </w:pPr>
            <w:r>
              <w:rPr>
                <w:rFonts w:ascii="Arial" w:eastAsia="Arial" w:hAnsi="Arial" w:cs="Arial"/>
                <w:szCs w:val="24"/>
                <w:lang w:val="es-ES_tradnl"/>
              </w:rPr>
              <w:t>Cumplimiento de las leyes y regulaciones estatales y federales aplicables.</w:t>
            </w:r>
          </w:p>
          <w:p w14:paraId="5B28565A" w14:textId="77777777" w:rsidR="0050293E" w:rsidRPr="00CF5661" w:rsidRDefault="0050293E" w:rsidP="0050293E">
            <w:pPr>
              <w:widowControl/>
              <w:spacing w:before="60"/>
              <w:rPr>
                <w:rFonts w:ascii="Arial" w:eastAsia="Calibri" w:hAnsi="Arial" w:cs="Arial"/>
                <w:b/>
                <w:snapToGrid/>
                <w:szCs w:val="24"/>
                <w:lang w:val="es-ES"/>
              </w:rPr>
            </w:pPr>
          </w:p>
        </w:tc>
      </w:tr>
      <w:tr w:rsidR="00BF2627" w:rsidRPr="00CF5661" w14:paraId="419F3CEA" w14:textId="77777777" w:rsidTr="00734B8C">
        <w:tc>
          <w:tcPr>
            <w:tcW w:w="9350" w:type="dxa"/>
          </w:tcPr>
          <w:p w14:paraId="60C57BC2" w14:textId="77777777" w:rsidR="0050293E" w:rsidRPr="00CF5661" w:rsidRDefault="00941463" w:rsidP="0050293E">
            <w:pPr>
              <w:widowControl/>
              <w:spacing w:before="60" w:after="120"/>
              <w:rPr>
                <w:rFonts w:ascii="Arial" w:eastAsia="Calibri" w:hAnsi="Arial" w:cs="Arial"/>
                <w:b/>
                <w:snapToGrid/>
                <w:szCs w:val="24"/>
                <w:lang w:val="es-ES"/>
              </w:rPr>
            </w:pPr>
            <w:r>
              <w:rPr>
                <w:rFonts w:ascii="Arial" w:eastAsia="Arial" w:hAnsi="Arial" w:cs="Arial"/>
                <w:b/>
                <w:bCs/>
                <w:szCs w:val="24"/>
                <w:u w:val="single"/>
                <w:lang w:val="es-ES_tradnl"/>
              </w:rPr>
              <w:t>POLÍTICA</w:t>
            </w:r>
            <w:r>
              <w:rPr>
                <w:rFonts w:ascii="Arial" w:eastAsia="Arial" w:hAnsi="Arial" w:cs="Arial"/>
                <w:b/>
                <w:bCs/>
                <w:szCs w:val="24"/>
                <w:lang w:val="es-ES_tradnl"/>
              </w:rPr>
              <w:t>:</w:t>
            </w:r>
          </w:p>
          <w:p w14:paraId="1329B206" w14:textId="77777777" w:rsidR="0050293E" w:rsidRPr="00CF5661" w:rsidRDefault="00941463" w:rsidP="00734B8C">
            <w:pPr>
              <w:widowControl/>
              <w:spacing w:after="200" w:line="276" w:lineRule="auto"/>
              <w:rPr>
                <w:rFonts w:ascii="Arial" w:eastAsia="Calibri" w:hAnsi="Arial" w:cs="Arial"/>
                <w:b/>
                <w:snapToGrid/>
                <w:szCs w:val="24"/>
                <w:lang w:val="es-ES"/>
              </w:rPr>
            </w:pPr>
            <w:r>
              <w:rPr>
                <w:rFonts w:ascii="Arial" w:eastAsia="Arial" w:hAnsi="Arial" w:cs="Arial"/>
                <w:szCs w:val="24"/>
                <w:lang w:val="es-ES_tradnl"/>
              </w:rPr>
              <w:t xml:space="preserve">SSC se compromete a proporcionar asistencia financiera a quienes tienen necesidades de atención médica y no tienen seguro o tienen un seguro insuficiente, para la atención médicamente necesaria según su situación financiera individual. El SSC se esfuerza por garantizar que la capacidad financiera de las personas que necesitan servicios de atención médica no les impida buscar o recibir atención.   </w:t>
            </w:r>
          </w:p>
        </w:tc>
      </w:tr>
      <w:tr w:rsidR="00BF2627" w:rsidRPr="00CF5661" w14:paraId="545D13B7" w14:textId="77777777" w:rsidTr="00734B8C">
        <w:tc>
          <w:tcPr>
            <w:tcW w:w="9350" w:type="dxa"/>
          </w:tcPr>
          <w:p w14:paraId="14F0A158" w14:textId="77777777" w:rsidR="0050293E" w:rsidRPr="00CF5661" w:rsidRDefault="00941463" w:rsidP="0050293E">
            <w:pPr>
              <w:widowControl/>
              <w:numPr>
                <w:ilvl w:val="0"/>
                <w:numId w:val="5"/>
              </w:numPr>
              <w:tabs>
                <w:tab w:val="left" w:pos="337"/>
                <w:tab w:val="left" w:pos="697"/>
              </w:tabs>
              <w:spacing w:after="200" w:line="276" w:lineRule="auto"/>
              <w:ind w:left="697"/>
              <w:contextualSpacing/>
              <w:rPr>
                <w:rFonts w:ascii="Arial" w:hAnsi="Arial" w:cs="Arial"/>
                <w:snapToGrid/>
                <w:szCs w:val="24"/>
                <w:lang w:val="es-ES"/>
              </w:rPr>
            </w:pPr>
            <w:r>
              <w:rPr>
                <w:rFonts w:ascii="Arial" w:eastAsia="Arial" w:hAnsi="Arial" w:cs="Arial"/>
                <w:szCs w:val="24"/>
                <w:lang w:val="es-ES_tradnl"/>
              </w:rPr>
              <w:t xml:space="preserve">Para </w:t>
            </w:r>
            <w:r>
              <w:rPr>
                <w:rFonts w:ascii="Arial" w:eastAsia="Arial" w:hAnsi="Arial" w:cs="Arial"/>
                <w:b/>
                <w:bCs/>
                <w:szCs w:val="24"/>
                <w:lang w:val="es-ES_tradnl"/>
              </w:rPr>
              <w:t>determinar</w:t>
            </w:r>
            <w:r>
              <w:rPr>
                <w:rFonts w:ascii="Arial" w:eastAsia="Arial" w:hAnsi="Arial" w:cs="Arial"/>
                <w:szCs w:val="24"/>
                <w:lang w:val="es-ES_tradnl"/>
              </w:rPr>
              <w:t xml:space="preserve"> si una persona es </w:t>
            </w:r>
            <w:r>
              <w:rPr>
                <w:rFonts w:ascii="Arial" w:eastAsia="Arial" w:hAnsi="Arial" w:cs="Arial"/>
                <w:b/>
                <w:bCs/>
                <w:szCs w:val="24"/>
                <w:lang w:val="es-ES_tradnl"/>
              </w:rPr>
              <w:t>elegible</w:t>
            </w:r>
            <w:r>
              <w:rPr>
                <w:rFonts w:ascii="Arial" w:eastAsia="Arial" w:hAnsi="Arial" w:cs="Arial"/>
                <w:szCs w:val="24"/>
                <w:lang w:val="es-ES_tradnl"/>
              </w:rPr>
              <w:t xml:space="preserve"> para asistencia financiera, la </w:t>
            </w:r>
            <w:r>
              <w:rPr>
                <w:rFonts w:ascii="Arial" w:eastAsia="Arial" w:hAnsi="Arial" w:cs="Arial"/>
                <w:b/>
                <w:bCs/>
                <w:szCs w:val="24"/>
                <w:lang w:val="es-ES_tradnl"/>
              </w:rPr>
              <w:t>persona debe hacer la solicitud</w:t>
            </w:r>
            <w:r>
              <w:rPr>
                <w:rFonts w:ascii="Arial" w:eastAsia="Arial" w:hAnsi="Arial" w:cs="Arial"/>
                <w:szCs w:val="24"/>
                <w:lang w:val="es-ES_tradnl"/>
              </w:rPr>
              <w:t xml:space="preserve"> para recibir asistencia financiera.  Esta FAP describe cómo presentar una solicitud, y también especifica los criterios de elegibilidad que una persona debe cumplir para recibir asistencia financiera.  La información y la </w:t>
            </w:r>
            <w:r>
              <w:rPr>
                <w:rFonts w:ascii="Arial" w:eastAsia="Arial" w:hAnsi="Arial" w:cs="Arial"/>
                <w:b/>
                <w:bCs/>
                <w:szCs w:val="24"/>
                <w:lang w:val="es-ES_tradnl"/>
              </w:rPr>
              <w:t>documentación</w:t>
            </w:r>
            <w:r>
              <w:rPr>
                <w:rFonts w:ascii="Arial" w:eastAsia="Arial" w:hAnsi="Arial" w:cs="Arial"/>
                <w:szCs w:val="24"/>
                <w:lang w:val="es-ES_tradnl"/>
              </w:rPr>
              <w:t xml:space="preserve"> </w:t>
            </w:r>
            <w:r>
              <w:rPr>
                <w:rFonts w:ascii="Arial" w:eastAsia="Arial" w:hAnsi="Arial" w:cs="Arial"/>
                <w:b/>
                <w:bCs/>
                <w:szCs w:val="24"/>
                <w:lang w:val="es-ES_tradnl"/>
              </w:rPr>
              <w:t>que se debe presentar</w:t>
            </w:r>
            <w:r>
              <w:rPr>
                <w:rFonts w:ascii="Arial" w:eastAsia="Arial" w:hAnsi="Arial" w:cs="Arial"/>
                <w:szCs w:val="24"/>
                <w:lang w:val="es-ES_tradnl"/>
              </w:rPr>
              <w:t xml:space="preserve"> como parte de la solicitud de FAP también se establece en esta FAP.</w:t>
            </w:r>
          </w:p>
          <w:p w14:paraId="6E6A799E" w14:textId="77777777" w:rsidR="0050293E" w:rsidRPr="00CF5661" w:rsidRDefault="0050293E" w:rsidP="0050293E">
            <w:pPr>
              <w:widowControl/>
              <w:tabs>
                <w:tab w:val="left" w:pos="337"/>
                <w:tab w:val="left" w:pos="697"/>
              </w:tabs>
              <w:spacing w:line="276" w:lineRule="auto"/>
              <w:rPr>
                <w:rFonts w:ascii="Arial" w:eastAsia="Calibri" w:hAnsi="Arial" w:cs="Arial"/>
                <w:snapToGrid/>
                <w:szCs w:val="24"/>
                <w:lang w:val="es-ES"/>
              </w:rPr>
            </w:pPr>
          </w:p>
          <w:p w14:paraId="05C89BA3" w14:textId="77777777" w:rsidR="0050293E" w:rsidRPr="00734B8C" w:rsidRDefault="00941463" w:rsidP="0050293E">
            <w:pPr>
              <w:widowControl/>
              <w:numPr>
                <w:ilvl w:val="0"/>
                <w:numId w:val="5"/>
              </w:numPr>
              <w:tabs>
                <w:tab w:val="left" w:pos="337"/>
                <w:tab w:val="left" w:pos="697"/>
              </w:tabs>
              <w:spacing w:after="200" w:line="276" w:lineRule="auto"/>
              <w:ind w:left="720"/>
              <w:contextualSpacing/>
              <w:rPr>
                <w:rFonts w:ascii="Arial" w:hAnsi="Arial" w:cs="Arial"/>
                <w:snapToGrid/>
                <w:szCs w:val="24"/>
              </w:rPr>
            </w:pPr>
            <w:r>
              <w:rPr>
                <w:rFonts w:ascii="Arial" w:eastAsia="Arial" w:hAnsi="Arial" w:cs="Arial"/>
                <w:szCs w:val="24"/>
                <w:lang w:val="es-ES_tradnl"/>
              </w:rPr>
              <w:t xml:space="preserve">Esta FAP </w:t>
            </w:r>
            <w:r>
              <w:rPr>
                <w:rFonts w:ascii="Arial" w:eastAsia="Arial" w:hAnsi="Arial" w:cs="Arial"/>
                <w:b/>
                <w:bCs/>
                <w:szCs w:val="24"/>
                <w:lang w:val="es-ES_tradnl"/>
              </w:rPr>
              <w:t>se aplica a todas las emergencias y otros cuidados médicamente necesarios</w:t>
            </w:r>
            <w:r>
              <w:rPr>
                <w:rFonts w:ascii="Arial" w:eastAsia="Arial" w:hAnsi="Arial" w:cs="Arial"/>
                <w:szCs w:val="24"/>
                <w:lang w:val="es-ES_tradnl"/>
              </w:rPr>
              <w:t xml:space="preserve"> </w:t>
            </w:r>
            <w:r>
              <w:rPr>
                <w:rFonts w:ascii="Arial" w:eastAsia="Arial" w:hAnsi="Arial" w:cs="Arial"/>
                <w:b/>
                <w:bCs/>
                <w:szCs w:val="24"/>
                <w:lang w:val="es-ES_tradnl"/>
              </w:rPr>
              <w:t xml:space="preserve">proporcionados por el Hospital </w:t>
            </w:r>
            <w:r>
              <w:rPr>
                <w:rFonts w:ascii="Arial" w:eastAsia="Arial" w:hAnsi="Arial" w:cs="Arial"/>
                <w:szCs w:val="24"/>
                <w:lang w:val="es-ES_tradnl"/>
              </w:rPr>
              <w:t xml:space="preserve">para el diagnóstico y tratamiento de enfermedades o lesiones.  El hospital determinará si un servicio es elegible para asistencia financiera.  Los servicios específicamente </w:t>
            </w:r>
            <w:r>
              <w:rPr>
                <w:rFonts w:ascii="Arial" w:eastAsia="Arial" w:hAnsi="Arial" w:cs="Arial"/>
                <w:b/>
                <w:bCs/>
                <w:szCs w:val="24"/>
                <w:lang w:val="es-ES_tradnl"/>
              </w:rPr>
              <w:t>excluidos</w:t>
            </w:r>
            <w:r>
              <w:rPr>
                <w:rFonts w:ascii="Arial" w:eastAsia="Arial" w:hAnsi="Arial" w:cs="Arial"/>
                <w:szCs w:val="24"/>
                <w:lang w:val="es-ES_tradnl"/>
              </w:rPr>
              <w:t xml:space="preserve"> incluyen, entre otros, los siguientes:</w:t>
            </w:r>
          </w:p>
          <w:p w14:paraId="7C076BCA" w14:textId="77777777" w:rsidR="0050293E" w:rsidRPr="00CF5661" w:rsidRDefault="00941463" w:rsidP="0050293E">
            <w:pPr>
              <w:widowControl/>
              <w:numPr>
                <w:ilvl w:val="1"/>
                <w:numId w:val="5"/>
              </w:numPr>
              <w:tabs>
                <w:tab w:val="left" w:pos="1057"/>
              </w:tabs>
              <w:spacing w:after="200" w:line="276" w:lineRule="auto"/>
              <w:contextualSpacing/>
              <w:rPr>
                <w:rFonts w:ascii="Arial" w:hAnsi="Arial" w:cs="Arial"/>
                <w:bCs/>
                <w:snapToGrid/>
                <w:szCs w:val="24"/>
                <w:lang w:val="es-ES"/>
              </w:rPr>
            </w:pPr>
            <w:r>
              <w:rPr>
                <w:rFonts w:ascii="Arial" w:eastAsia="Arial" w:hAnsi="Arial" w:cs="Arial"/>
                <w:bCs/>
                <w:szCs w:val="24"/>
                <w:lang w:val="es-ES_tradnl"/>
              </w:rPr>
              <w:t>Atención que no es médicamente necesaria, incluyendo pero no limitado a</w:t>
            </w:r>
          </w:p>
          <w:p w14:paraId="43BF31B3" w14:textId="77777777" w:rsidR="0050293E" w:rsidRPr="00CF5661" w:rsidRDefault="00941463" w:rsidP="0050293E">
            <w:pPr>
              <w:widowControl/>
              <w:numPr>
                <w:ilvl w:val="2"/>
                <w:numId w:val="5"/>
              </w:numPr>
              <w:tabs>
                <w:tab w:val="left" w:pos="1057"/>
              </w:tabs>
              <w:spacing w:after="200" w:line="276" w:lineRule="auto"/>
              <w:contextualSpacing/>
              <w:rPr>
                <w:rFonts w:ascii="Arial" w:hAnsi="Arial" w:cs="Arial"/>
                <w:bCs/>
                <w:snapToGrid/>
                <w:szCs w:val="24"/>
                <w:lang w:val="es-ES"/>
              </w:rPr>
            </w:pPr>
            <w:r>
              <w:rPr>
                <w:rFonts w:ascii="Arial" w:eastAsia="Arial" w:hAnsi="Arial" w:cs="Arial"/>
                <w:bCs/>
                <w:szCs w:val="24"/>
                <w:lang w:val="es-ES_tradnl"/>
              </w:rPr>
              <w:lastRenderedPageBreak/>
              <w:t>Procedimientos cosméticos, como perforación de orejas, aumento de senos, abdominoplastia, inyecciones de Botox, blefaroplastia, exfoliaciones químicas, eliminación de marcas de piel, rellenos dérmicos, escleroterapia y tratamientos con láser dermatológico.</w:t>
            </w:r>
          </w:p>
          <w:p w14:paraId="18E269AF" w14:textId="77777777" w:rsidR="0050293E" w:rsidRPr="0050293E" w:rsidRDefault="00941463" w:rsidP="0050293E">
            <w:pPr>
              <w:widowControl/>
              <w:numPr>
                <w:ilvl w:val="2"/>
                <w:numId w:val="5"/>
              </w:numPr>
              <w:tabs>
                <w:tab w:val="left" w:pos="1057"/>
              </w:tabs>
              <w:spacing w:after="200" w:line="276" w:lineRule="auto"/>
              <w:contextualSpacing/>
              <w:rPr>
                <w:rFonts w:ascii="Arial" w:hAnsi="Arial" w:cs="Arial"/>
                <w:bCs/>
                <w:snapToGrid/>
                <w:szCs w:val="24"/>
              </w:rPr>
            </w:pPr>
            <w:r>
              <w:rPr>
                <w:rFonts w:ascii="Arial" w:eastAsia="Arial" w:hAnsi="Arial" w:cs="Arial"/>
                <w:bCs/>
                <w:szCs w:val="24"/>
                <w:lang w:val="es-ES_tradnl"/>
              </w:rPr>
              <w:t>Procedimientos dentales cosméticos</w:t>
            </w:r>
          </w:p>
          <w:p w14:paraId="40FD2741" w14:textId="77777777" w:rsidR="0050293E" w:rsidRPr="0050293E" w:rsidRDefault="00941463" w:rsidP="0050293E">
            <w:pPr>
              <w:widowControl/>
              <w:numPr>
                <w:ilvl w:val="2"/>
                <w:numId w:val="5"/>
              </w:numPr>
              <w:tabs>
                <w:tab w:val="left" w:pos="1057"/>
              </w:tabs>
              <w:spacing w:after="200" w:line="276" w:lineRule="auto"/>
              <w:contextualSpacing/>
              <w:rPr>
                <w:rFonts w:ascii="Arial" w:hAnsi="Arial" w:cs="Arial"/>
                <w:bCs/>
                <w:snapToGrid/>
                <w:szCs w:val="24"/>
              </w:rPr>
            </w:pPr>
            <w:r>
              <w:rPr>
                <w:rFonts w:ascii="Arial" w:eastAsia="Arial" w:hAnsi="Arial" w:cs="Arial"/>
                <w:bCs/>
                <w:szCs w:val="24"/>
                <w:lang w:val="es-ES_tradnl"/>
              </w:rPr>
              <w:t>Cirugía bariátrica</w:t>
            </w:r>
          </w:p>
          <w:p w14:paraId="4AD7C9CC" w14:textId="77777777" w:rsidR="0050293E" w:rsidRPr="0050293E" w:rsidRDefault="00941463" w:rsidP="0050293E">
            <w:pPr>
              <w:widowControl/>
              <w:numPr>
                <w:ilvl w:val="2"/>
                <w:numId w:val="5"/>
              </w:numPr>
              <w:tabs>
                <w:tab w:val="left" w:pos="1057"/>
              </w:tabs>
              <w:spacing w:after="200" w:line="276" w:lineRule="auto"/>
              <w:contextualSpacing/>
              <w:rPr>
                <w:rFonts w:ascii="Arial" w:hAnsi="Arial" w:cs="Arial"/>
                <w:bCs/>
                <w:snapToGrid/>
                <w:szCs w:val="24"/>
              </w:rPr>
            </w:pPr>
            <w:r>
              <w:rPr>
                <w:rFonts w:ascii="Arial" w:eastAsia="Arial" w:hAnsi="Arial" w:cs="Arial"/>
                <w:bCs/>
                <w:szCs w:val="24"/>
                <w:lang w:val="es-ES_tradnl"/>
              </w:rPr>
              <w:t>Circuncisión</w:t>
            </w:r>
          </w:p>
          <w:p w14:paraId="53656123" w14:textId="77777777" w:rsidR="0050293E" w:rsidRPr="00CF5661" w:rsidRDefault="00941463" w:rsidP="0050293E">
            <w:pPr>
              <w:widowControl/>
              <w:numPr>
                <w:ilvl w:val="1"/>
                <w:numId w:val="5"/>
              </w:numPr>
              <w:tabs>
                <w:tab w:val="left" w:pos="1057"/>
              </w:tabs>
              <w:spacing w:after="200" w:line="276" w:lineRule="auto"/>
              <w:contextualSpacing/>
              <w:rPr>
                <w:rFonts w:ascii="Arial" w:hAnsi="Arial" w:cs="Arial"/>
                <w:bCs/>
                <w:snapToGrid/>
                <w:szCs w:val="24"/>
                <w:lang w:val="es-ES"/>
              </w:rPr>
            </w:pPr>
            <w:r>
              <w:rPr>
                <w:rFonts w:ascii="Arial" w:eastAsia="Arial" w:hAnsi="Arial" w:cs="Arial"/>
                <w:bCs/>
                <w:szCs w:val="24"/>
                <w:lang w:val="es-ES_tradnl"/>
              </w:rPr>
              <w:t>Artículos personales proporcionados durante una estadía como paciente hospitalizado, por ejemplo, bandejas para huéspedes, habitaciones privadas que no son médicamente necesarias.</w:t>
            </w:r>
          </w:p>
          <w:p w14:paraId="734C673C" w14:textId="77777777" w:rsidR="0050293E" w:rsidRPr="00CF5661" w:rsidRDefault="00941463" w:rsidP="0050293E">
            <w:pPr>
              <w:widowControl/>
              <w:numPr>
                <w:ilvl w:val="1"/>
                <w:numId w:val="5"/>
              </w:numPr>
              <w:tabs>
                <w:tab w:val="left" w:pos="1057"/>
              </w:tabs>
              <w:spacing w:after="200" w:line="276" w:lineRule="auto"/>
              <w:contextualSpacing/>
              <w:rPr>
                <w:rFonts w:ascii="Arial" w:hAnsi="Arial" w:cs="Arial"/>
                <w:bCs/>
                <w:snapToGrid/>
                <w:szCs w:val="24"/>
                <w:lang w:val="es-ES"/>
              </w:rPr>
            </w:pPr>
            <w:r>
              <w:rPr>
                <w:rFonts w:ascii="Arial" w:eastAsia="Arial" w:hAnsi="Arial" w:cs="Arial"/>
                <w:bCs/>
                <w:szCs w:val="24"/>
                <w:lang w:val="es-ES_tradnl"/>
              </w:rPr>
              <w:t>Los cargos resultantes de procedimientos que no están cubiertos por un seguro de terceros, a pesar de ser médicamente necesarios, debido a que el paciente no siguió las pautas del pagador del seguro cuando un paciente recibió servicios en un hospital no contratado.</w:t>
            </w:r>
            <w:r>
              <w:rPr>
                <w:rFonts w:ascii="Arial" w:eastAsia="Arial" w:hAnsi="Arial" w:cs="Arial"/>
                <w:bCs/>
                <w:szCs w:val="24"/>
                <w:lang w:val="es-ES_tradnl"/>
              </w:rPr>
              <w:tab/>
            </w:r>
          </w:p>
          <w:p w14:paraId="55215BBC" w14:textId="77777777" w:rsidR="0050293E" w:rsidRPr="00CF5661" w:rsidRDefault="00941463" w:rsidP="0050293E">
            <w:pPr>
              <w:widowControl/>
              <w:numPr>
                <w:ilvl w:val="1"/>
                <w:numId w:val="5"/>
              </w:numPr>
              <w:tabs>
                <w:tab w:val="left" w:pos="1057"/>
              </w:tabs>
              <w:spacing w:after="200" w:line="276" w:lineRule="auto"/>
              <w:contextualSpacing/>
              <w:rPr>
                <w:rFonts w:ascii="Arial" w:hAnsi="Arial" w:cs="Arial"/>
                <w:bCs/>
                <w:snapToGrid/>
                <w:szCs w:val="24"/>
                <w:lang w:val="es-ES"/>
              </w:rPr>
            </w:pPr>
            <w:r>
              <w:rPr>
                <w:rFonts w:ascii="Arial" w:eastAsia="Arial" w:hAnsi="Arial" w:cs="Arial"/>
                <w:szCs w:val="24"/>
                <w:lang w:val="es-ES_tradnl"/>
              </w:rPr>
              <w:t>Accidentes de vehículos motorizados donde se persigue la responsabilidad de terceros para el pago de los gastos del hospital (por ejemplo, aquellos que involucran a pacientes sin seguro de salud).</w:t>
            </w:r>
          </w:p>
          <w:p w14:paraId="7BC92DB6" w14:textId="77777777" w:rsidR="0050293E" w:rsidRPr="00CF5661" w:rsidRDefault="00941463" w:rsidP="0050293E">
            <w:pPr>
              <w:widowControl/>
              <w:numPr>
                <w:ilvl w:val="0"/>
                <w:numId w:val="5"/>
              </w:numPr>
              <w:tabs>
                <w:tab w:val="left" w:pos="337"/>
                <w:tab w:val="left" w:pos="697"/>
              </w:tabs>
              <w:spacing w:after="200" w:line="276" w:lineRule="auto"/>
              <w:ind w:left="697"/>
              <w:contextualSpacing/>
              <w:rPr>
                <w:rFonts w:ascii="Arial" w:eastAsia="Calibri" w:hAnsi="Arial" w:cs="Arial"/>
                <w:snapToGrid/>
                <w:szCs w:val="24"/>
                <w:lang w:val="es-ES"/>
              </w:rPr>
            </w:pPr>
            <w:r>
              <w:rPr>
                <w:rFonts w:ascii="Arial" w:eastAsia="Arial" w:hAnsi="Arial" w:cs="Arial"/>
                <w:b/>
                <w:bCs/>
                <w:szCs w:val="24"/>
                <w:lang w:val="es-ES_tradnl"/>
              </w:rPr>
              <w:t>Los servicios profesionales</w:t>
            </w:r>
            <w:r>
              <w:rPr>
                <w:rFonts w:ascii="Arial" w:eastAsia="Arial" w:hAnsi="Arial" w:cs="Arial"/>
                <w:szCs w:val="24"/>
                <w:lang w:val="es-ES_tradnl"/>
              </w:rPr>
              <w:t xml:space="preserve"> brindados por médicos tratantes, asistentes médicos o clínicos de práctica avanzada en el Hospital no están cubiertos por esta FAP. Una lista de proveedores que prestan servicios profesionales en las instalaciones del Hospital se mantiene en un documento separado de la FAP y está disponible en el sitio web del Hospital. Los pacientes pueden solicitar copias en papel, sin cargo, llamando al departamento de admisiones del hospital. </w:t>
            </w:r>
          </w:p>
          <w:p w14:paraId="6FEB86F7" w14:textId="77777777" w:rsidR="0050293E" w:rsidRPr="00CF5661" w:rsidRDefault="00941463" w:rsidP="0050293E">
            <w:pPr>
              <w:widowControl/>
              <w:numPr>
                <w:ilvl w:val="0"/>
                <w:numId w:val="5"/>
              </w:numPr>
              <w:tabs>
                <w:tab w:val="left" w:pos="337"/>
                <w:tab w:val="left" w:pos="697"/>
              </w:tabs>
              <w:spacing w:after="200" w:line="276" w:lineRule="auto"/>
              <w:ind w:left="697"/>
              <w:contextualSpacing/>
              <w:rPr>
                <w:rFonts w:ascii="Arial" w:eastAsia="Calibri" w:hAnsi="Arial" w:cs="Arial"/>
                <w:snapToGrid/>
                <w:szCs w:val="24"/>
                <w:lang w:val="es-ES"/>
              </w:rPr>
            </w:pPr>
            <w:r>
              <w:rPr>
                <w:rFonts w:ascii="Arial" w:eastAsia="Arial" w:hAnsi="Arial" w:cs="Arial"/>
                <w:szCs w:val="24"/>
                <w:lang w:val="es-ES_tradnl"/>
              </w:rPr>
              <w:t xml:space="preserve">Si un paciente tiene </w:t>
            </w:r>
            <w:r>
              <w:rPr>
                <w:rFonts w:ascii="Arial" w:eastAsia="Arial" w:hAnsi="Arial" w:cs="Arial"/>
                <w:b/>
                <w:bCs/>
                <w:szCs w:val="24"/>
                <w:lang w:val="es-ES_tradnl"/>
              </w:rPr>
              <w:t>recursos potenciales de pago</w:t>
            </w:r>
            <w:r>
              <w:rPr>
                <w:rFonts w:ascii="Arial" w:eastAsia="Arial" w:hAnsi="Arial" w:cs="Arial"/>
                <w:szCs w:val="24"/>
                <w:lang w:val="es-ES_tradnl"/>
              </w:rPr>
              <w:t xml:space="preserve"> como, entre otros, el seguro de salud o el producto de la liquidación de un tercero, es posible que la persona no sea elegible para recibir asistencia financiera.</w:t>
            </w:r>
          </w:p>
          <w:p w14:paraId="39A5A8A4" w14:textId="77777777" w:rsidR="0050293E" w:rsidRPr="00CF5661" w:rsidRDefault="00941463" w:rsidP="0050293E">
            <w:pPr>
              <w:widowControl/>
              <w:numPr>
                <w:ilvl w:val="0"/>
                <w:numId w:val="5"/>
              </w:numPr>
              <w:tabs>
                <w:tab w:val="left" w:pos="337"/>
                <w:tab w:val="left" w:pos="697"/>
              </w:tabs>
              <w:spacing w:after="200" w:line="276" w:lineRule="auto"/>
              <w:ind w:left="697"/>
              <w:contextualSpacing/>
              <w:rPr>
                <w:rFonts w:ascii="Arial" w:eastAsia="Calibri" w:hAnsi="Arial" w:cs="Arial"/>
                <w:snapToGrid/>
                <w:szCs w:val="24"/>
                <w:lang w:val="es-ES"/>
              </w:rPr>
            </w:pPr>
            <w:r>
              <w:rPr>
                <w:rFonts w:ascii="Arial" w:eastAsia="Arial" w:hAnsi="Arial" w:cs="Arial"/>
                <w:szCs w:val="24"/>
                <w:lang w:val="es-ES_tradnl"/>
              </w:rPr>
              <w:t xml:space="preserve">La asistencia financiera no se considera un sustituto de la responsabilidad personal. </w:t>
            </w:r>
            <w:r>
              <w:rPr>
                <w:rFonts w:ascii="Arial" w:eastAsia="Arial" w:hAnsi="Arial" w:cs="Arial"/>
                <w:b/>
                <w:bCs/>
                <w:szCs w:val="24"/>
                <w:lang w:val="es-ES_tradnl"/>
              </w:rPr>
              <w:t>Se espera que los pacientes cooperen</w:t>
            </w:r>
            <w:r>
              <w:rPr>
                <w:rFonts w:ascii="Arial" w:eastAsia="Arial" w:hAnsi="Arial" w:cs="Arial"/>
                <w:szCs w:val="24"/>
                <w:lang w:val="es-ES_tradnl"/>
              </w:rPr>
              <w:t xml:space="preserve"> con los procedimientos del SSC para obtener asistencia financiera u otras formas de pago, </w:t>
            </w:r>
            <w:r>
              <w:rPr>
                <w:rFonts w:ascii="Arial" w:eastAsia="Arial" w:hAnsi="Arial" w:cs="Arial"/>
                <w:b/>
                <w:bCs/>
                <w:szCs w:val="24"/>
                <w:lang w:val="es-ES_tradnl"/>
              </w:rPr>
              <w:t>y contribuyan</w:t>
            </w:r>
            <w:r>
              <w:rPr>
                <w:rFonts w:ascii="Arial" w:eastAsia="Arial" w:hAnsi="Arial" w:cs="Arial"/>
                <w:szCs w:val="24"/>
                <w:lang w:val="es-ES_tradnl"/>
              </w:rPr>
              <w:t xml:space="preserve"> al costo de su atención en función de su capacidad individual de pago. Se debe alentar a las personas con capacidad financiera para comprar un seguro de salud.</w:t>
            </w:r>
          </w:p>
          <w:p w14:paraId="23437F9C" w14:textId="77777777" w:rsidR="0050293E" w:rsidRPr="00CF5661" w:rsidRDefault="00941463" w:rsidP="0050293E">
            <w:pPr>
              <w:widowControl/>
              <w:numPr>
                <w:ilvl w:val="0"/>
                <w:numId w:val="5"/>
              </w:numPr>
              <w:tabs>
                <w:tab w:val="left" w:pos="337"/>
                <w:tab w:val="left" w:pos="697"/>
              </w:tabs>
              <w:spacing w:after="200" w:line="276" w:lineRule="auto"/>
              <w:ind w:left="697"/>
              <w:contextualSpacing/>
              <w:rPr>
                <w:rFonts w:ascii="Arial" w:eastAsia="Calibri" w:hAnsi="Arial" w:cs="Arial"/>
                <w:snapToGrid/>
                <w:szCs w:val="24"/>
                <w:lang w:val="es-ES"/>
              </w:rPr>
            </w:pPr>
            <w:r>
              <w:rPr>
                <w:rFonts w:ascii="Arial" w:eastAsia="Arial" w:hAnsi="Arial" w:cs="Arial"/>
                <w:szCs w:val="24"/>
                <w:lang w:val="es-ES_tradnl"/>
              </w:rPr>
              <w:t xml:space="preserve">Si un solicitante de FAP es o puede ser elegible para recibir fondos de programas locales, estatales o federales que cubren algunos o todos los costos de los servicios de atención médica, se espera que el solicitante de </w:t>
            </w:r>
            <w:r>
              <w:rPr>
                <w:rFonts w:ascii="Arial" w:eastAsia="Arial" w:hAnsi="Arial" w:cs="Arial"/>
                <w:szCs w:val="24"/>
                <w:lang w:val="es-ES_tradnl"/>
              </w:rPr>
              <w:lastRenderedPageBreak/>
              <w:t xml:space="preserve">FAP solicite dichos programas antes de que se realice una determinación de elegibilidad según esta FAP.  La asistencia financiera es generalmente un </w:t>
            </w:r>
            <w:r>
              <w:rPr>
                <w:rFonts w:ascii="Arial" w:eastAsia="Arial" w:hAnsi="Arial" w:cs="Arial"/>
                <w:b/>
                <w:bCs/>
                <w:szCs w:val="24"/>
                <w:lang w:val="es-ES_tradnl"/>
              </w:rPr>
              <w:t>pagador de última instancia</w:t>
            </w:r>
            <w:r>
              <w:rPr>
                <w:rFonts w:ascii="Arial" w:eastAsia="Arial" w:hAnsi="Arial" w:cs="Arial"/>
                <w:szCs w:val="24"/>
                <w:lang w:val="es-ES_tradnl"/>
              </w:rPr>
              <w:t xml:space="preserve"> para todos los demás recursos financieros disponibles para el paciente, incluidos: seguro; programas gubernamentales, tales como, entre otros, beneficios de VA, Medicare y Medicaid; la responsabilidad de terceros; y activos personales, incluidos los activos líquidos existentes.  </w:t>
            </w:r>
          </w:p>
          <w:p w14:paraId="6F8349F4" w14:textId="77777777" w:rsidR="0050293E" w:rsidRPr="00CF5661" w:rsidRDefault="00941463" w:rsidP="0050293E">
            <w:pPr>
              <w:widowControl/>
              <w:numPr>
                <w:ilvl w:val="0"/>
                <w:numId w:val="5"/>
              </w:numPr>
              <w:tabs>
                <w:tab w:val="left" w:pos="337"/>
                <w:tab w:val="left" w:pos="697"/>
              </w:tabs>
              <w:spacing w:after="200" w:line="276" w:lineRule="auto"/>
              <w:ind w:left="697"/>
              <w:contextualSpacing/>
              <w:rPr>
                <w:rFonts w:ascii="Arial" w:eastAsia="Calibri" w:hAnsi="Arial" w:cs="Arial"/>
                <w:snapToGrid/>
                <w:szCs w:val="24"/>
                <w:lang w:val="es-ES"/>
              </w:rPr>
            </w:pPr>
            <w:r>
              <w:rPr>
                <w:rFonts w:ascii="Arial" w:eastAsia="Arial" w:hAnsi="Arial" w:cs="Arial"/>
                <w:szCs w:val="24"/>
                <w:lang w:val="es-ES_tradnl"/>
              </w:rPr>
              <w:t>El Hospital no negará la Asistencia financiera en virtud de esta FAP debido a que el solicitante no proporcionó información o documentación que el Hospital no especifica en esta FAP o en el formulario de solicitud de FAP.  El Hospital notificará a la persona por escrito la decisión sobre su elegibilidad según esta FAP y la justificación de la decisión.</w:t>
            </w:r>
          </w:p>
          <w:p w14:paraId="1AB8FE05" w14:textId="77777777" w:rsidR="0050293E" w:rsidRPr="00CF5661" w:rsidRDefault="00941463" w:rsidP="0050293E">
            <w:pPr>
              <w:widowControl/>
              <w:numPr>
                <w:ilvl w:val="0"/>
                <w:numId w:val="5"/>
              </w:numPr>
              <w:tabs>
                <w:tab w:val="left" w:pos="337"/>
                <w:tab w:val="left" w:pos="697"/>
              </w:tabs>
              <w:spacing w:after="200" w:line="276" w:lineRule="auto"/>
              <w:ind w:left="697"/>
              <w:contextualSpacing/>
              <w:rPr>
                <w:rFonts w:ascii="Arial" w:eastAsia="Calibri" w:hAnsi="Arial" w:cs="Arial"/>
                <w:snapToGrid/>
                <w:szCs w:val="24"/>
                <w:lang w:val="es-ES"/>
              </w:rPr>
            </w:pPr>
            <w:r>
              <w:rPr>
                <w:rFonts w:ascii="Arial" w:eastAsia="Arial" w:hAnsi="Arial" w:cs="Arial"/>
                <w:szCs w:val="24"/>
                <w:lang w:val="es-ES_tradnl"/>
              </w:rPr>
              <w:t>La documentación de asistencia financiera obtenida de los pacientes será asegurada; el acceso a esta documentación se limitará a aquellos que sean esenciales para el proceso de asistencia financiera.</w:t>
            </w:r>
          </w:p>
          <w:p w14:paraId="7EFA821B" w14:textId="2684618A" w:rsidR="0050293E" w:rsidRPr="009B080D" w:rsidRDefault="00941463" w:rsidP="009B080D">
            <w:pPr>
              <w:widowControl/>
              <w:numPr>
                <w:ilvl w:val="0"/>
                <w:numId w:val="5"/>
              </w:numPr>
              <w:tabs>
                <w:tab w:val="left" w:pos="337"/>
                <w:tab w:val="left" w:pos="697"/>
              </w:tabs>
              <w:spacing w:after="200" w:line="276" w:lineRule="auto"/>
              <w:ind w:left="697"/>
              <w:contextualSpacing/>
              <w:rPr>
                <w:rFonts w:ascii="Arial" w:hAnsi="Arial" w:cs="Arial"/>
                <w:snapToGrid/>
                <w:szCs w:val="24"/>
                <w:lang w:val="es-ES"/>
              </w:rPr>
            </w:pPr>
            <w:r>
              <w:rPr>
                <w:rFonts w:ascii="Arial" w:eastAsia="Arial" w:hAnsi="Arial" w:cs="Arial"/>
                <w:szCs w:val="24"/>
                <w:lang w:val="es-ES_tradnl"/>
              </w:rPr>
              <w:t xml:space="preserve">Las acciones que el Hospital puede tomar en caso de falta de pago se describen en general en esta FAP.  </w:t>
            </w:r>
            <w:r>
              <w:rPr>
                <w:rFonts w:ascii="Arial" w:eastAsia="Arial" w:hAnsi="Arial" w:cs="Arial"/>
                <w:b/>
                <w:bCs/>
                <w:szCs w:val="24"/>
                <w:lang w:val="es-ES_tradnl"/>
              </w:rPr>
              <w:t>El Hospital hará todos los esfuerzos razonables para determinar si una persona es elegible para recibir asistencia bajo esta FAP antes de participar en cualquier acción de cobro extraordinaria</w:t>
            </w:r>
            <w:r>
              <w:rPr>
                <w:rFonts w:ascii="Arial" w:eastAsia="Arial" w:hAnsi="Arial" w:cs="Arial"/>
                <w:szCs w:val="24"/>
                <w:lang w:val="es-ES_tradnl"/>
              </w:rPr>
              <w:t xml:space="preserve"> (ECA).  Luego de una determinación de elegibilidad de FAP, a una persona elegible para FAP no se le cobrará más por la atención de emergencia u otra atención médicamente necesaria que los montos generalmente facturadas (AGB) a las personas que tienen un seguro que cubre dicha atención.</w:t>
            </w:r>
          </w:p>
          <w:p w14:paraId="6B5E323A" w14:textId="77777777" w:rsidR="0050293E" w:rsidRPr="00CF5661" w:rsidRDefault="00941463" w:rsidP="0050293E">
            <w:pPr>
              <w:widowControl/>
              <w:numPr>
                <w:ilvl w:val="0"/>
                <w:numId w:val="5"/>
              </w:numPr>
              <w:tabs>
                <w:tab w:val="left" w:pos="337"/>
                <w:tab w:val="left" w:pos="697"/>
              </w:tabs>
              <w:spacing w:after="200" w:line="276" w:lineRule="auto"/>
              <w:ind w:left="697"/>
              <w:contextualSpacing/>
              <w:rPr>
                <w:rFonts w:ascii="Arial" w:eastAsia="Calibri" w:hAnsi="Arial" w:cs="Arial"/>
                <w:snapToGrid/>
                <w:szCs w:val="24"/>
                <w:lang w:val="es-ES"/>
              </w:rPr>
            </w:pPr>
            <w:r>
              <w:rPr>
                <w:rFonts w:ascii="Arial" w:eastAsia="Arial" w:hAnsi="Arial" w:cs="Arial"/>
                <w:bCs/>
                <w:szCs w:val="24"/>
                <w:lang w:val="es-ES_tradnl"/>
              </w:rPr>
              <w:t xml:space="preserve">El cálculo de los </w:t>
            </w:r>
            <w:r>
              <w:rPr>
                <w:rFonts w:ascii="Arial" w:eastAsia="Arial" w:hAnsi="Arial" w:cs="Arial"/>
                <w:b/>
                <w:bCs/>
                <w:szCs w:val="24"/>
                <w:lang w:val="es-ES_tradnl"/>
              </w:rPr>
              <w:t>Montos generalmente facturados</w:t>
            </w:r>
            <w:r>
              <w:rPr>
                <w:rFonts w:ascii="Arial" w:eastAsia="Arial" w:hAnsi="Arial" w:cs="Arial"/>
                <w:szCs w:val="24"/>
                <w:lang w:val="es-ES_tradnl"/>
              </w:rPr>
              <w:t xml:space="preserve"> (AGB) se realizará anualmente por el </w:t>
            </w:r>
            <w:r w:rsidRPr="009C7CC1">
              <w:rPr>
                <w:rFonts w:ascii="Arial" w:eastAsia="Arial" w:hAnsi="Arial" w:cs="Arial"/>
                <w:szCs w:val="24"/>
                <w:lang w:val="es-ES_tradnl"/>
              </w:rPr>
              <w:t>SSC , consulte el Anexo C. C</w:t>
            </w:r>
            <w:r>
              <w:rPr>
                <w:rFonts w:ascii="Arial" w:eastAsia="Arial" w:hAnsi="Arial" w:cs="Arial"/>
                <w:szCs w:val="24"/>
                <w:lang w:val="es-ES_tradnl"/>
              </w:rPr>
              <w:t xml:space="preserve">ualquier cambio necesario se implementará dentro de los 120 días posteriores al cálculo.  El Hospital limitará los montos que cobra por la atención de emergencia u otra atención médicamente necesaria que se brinda a las personas elegibles para recibir Asistencia Financiera a los montos promedio que generalmente se facturan a los pacientes con seguro comercial y de Medicare.  Los AGB se determinan multiplicando los cargos brutos por la atención elegible por un porcentaje de los AGB. El porcentaje de los AGB se basa en todas las reclamaciones permitidas por Medicare y las aseguradoras de salud privadas durante un período específico de 12 meses, dividido por los cargos brutos asociados para esas reclamaciones.  Las copias escritas del porcentaje de los AGB que se </w:t>
            </w:r>
            <w:r>
              <w:rPr>
                <w:rFonts w:ascii="Arial" w:eastAsia="Arial" w:hAnsi="Arial" w:cs="Arial"/>
                <w:szCs w:val="24"/>
                <w:lang w:val="es-ES_tradnl"/>
              </w:rPr>
              <w:lastRenderedPageBreak/>
              <w:t>está utilizando actualmente se pueden obtener, sin cargo, llamando al número de teléfono en el Anexo A.</w:t>
            </w:r>
          </w:p>
          <w:p w14:paraId="17B9D4FB" w14:textId="77777777" w:rsidR="0050293E" w:rsidRPr="00CF5661" w:rsidRDefault="00941463" w:rsidP="0050293E">
            <w:pPr>
              <w:widowControl/>
              <w:numPr>
                <w:ilvl w:val="0"/>
                <w:numId w:val="5"/>
              </w:numPr>
              <w:tabs>
                <w:tab w:val="left" w:pos="337"/>
                <w:tab w:val="left" w:pos="697"/>
              </w:tabs>
              <w:spacing w:after="200" w:line="276" w:lineRule="auto"/>
              <w:ind w:left="720"/>
              <w:contextualSpacing/>
              <w:rPr>
                <w:rFonts w:ascii="Arial" w:hAnsi="Arial" w:cs="Arial"/>
                <w:snapToGrid/>
                <w:szCs w:val="24"/>
                <w:lang w:val="es-ES"/>
              </w:rPr>
            </w:pPr>
            <w:r>
              <w:rPr>
                <w:rFonts w:ascii="Arial" w:eastAsia="Arial" w:hAnsi="Arial" w:cs="Arial"/>
                <w:b/>
                <w:bCs/>
                <w:szCs w:val="24"/>
                <w:lang w:val="es-ES_tradnl"/>
              </w:rPr>
              <w:t>La notificación</w:t>
            </w:r>
            <w:r>
              <w:rPr>
                <w:rFonts w:ascii="Arial" w:eastAsia="Arial" w:hAnsi="Arial" w:cs="Arial"/>
                <w:szCs w:val="24"/>
                <w:lang w:val="es-ES_tradnl"/>
              </w:rPr>
              <w:t xml:space="preserve"> sobre los programas de asistencia financiera del SSC se difundirá a través de diversos medios, que pueden incluir, entre otros, la publicación de avisos en las facturas de los pacientes y la publicación de avisos en las áreas de admisión y en otros lugares públicos que el SSC pueda elegir. El SSC también publicará y publicitará ampliamente en los sitios web de las instalaciones lo siguiente: esta política de asistencia financiera, un resumen en lenguaje sencillo de la política y la solicitud de asistencia financiera. Estos documentos se proporcionarán en los idiomas principales hablados por las poblaciones con conocimientos limitados de inglés atendidos por el Hospital.  Se proporcionarán copias de estos documentos a los pacientes que lo soliciten y por correo.</w:t>
            </w:r>
          </w:p>
          <w:p w14:paraId="4F2C690A" w14:textId="77777777" w:rsidR="0050293E" w:rsidRPr="00CF5661" w:rsidRDefault="00941463" w:rsidP="0050293E">
            <w:pPr>
              <w:widowControl/>
              <w:numPr>
                <w:ilvl w:val="0"/>
                <w:numId w:val="5"/>
              </w:numPr>
              <w:tabs>
                <w:tab w:val="left" w:pos="337"/>
                <w:tab w:val="left" w:pos="697"/>
              </w:tabs>
              <w:spacing w:after="200" w:line="276" w:lineRule="auto"/>
              <w:ind w:left="697"/>
              <w:contextualSpacing/>
              <w:rPr>
                <w:rFonts w:ascii="Arial" w:hAnsi="Arial" w:cs="Arial"/>
                <w:b/>
                <w:bCs/>
                <w:snapToGrid/>
                <w:szCs w:val="24"/>
                <w:lang w:val="es-ES"/>
              </w:rPr>
            </w:pPr>
            <w:r>
              <w:rPr>
                <w:rFonts w:ascii="Arial" w:eastAsia="Arial" w:hAnsi="Arial" w:cs="Arial"/>
                <w:szCs w:val="24"/>
                <w:lang w:val="es-ES_tradnl"/>
              </w:rPr>
              <w:t xml:space="preserve">La administración del SSC deberá </w:t>
            </w:r>
            <w:r>
              <w:rPr>
                <w:rFonts w:ascii="Arial" w:eastAsia="Arial" w:hAnsi="Arial" w:cs="Arial"/>
                <w:b/>
                <w:bCs/>
                <w:szCs w:val="24"/>
                <w:lang w:val="es-ES_tradnl"/>
              </w:rPr>
              <w:t>cumplir con</w:t>
            </w:r>
            <w:r>
              <w:rPr>
                <w:rFonts w:ascii="Arial" w:eastAsia="Arial" w:hAnsi="Arial" w:cs="Arial"/>
                <w:szCs w:val="24"/>
                <w:lang w:val="es-ES_tradnl"/>
              </w:rPr>
              <w:t xml:space="preserve"> todas las demás </w:t>
            </w:r>
            <w:r>
              <w:rPr>
                <w:rFonts w:ascii="Arial" w:eastAsia="Arial" w:hAnsi="Arial" w:cs="Arial"/>
                <w:b/>
                <w:bCs/>
                <w:szCs w:val="24"/>
                <w:lang w:val="es-ES_tradnl"/>
              </w:rPr>
              <w:t>leyes, reglas y regulaciones federales, estatales y locales</w:t>
            </w:r>
            <w:r>
              <w:rPr>
                <w:rFonts w:ascii="Arial" w:eastAsia="Arial" w:hAnsi="Arial" w:cs="Arial"/>
                <w:szCs w:val="24"/>
                <w:lang w:val="es-ES_tradnl"/>
              </w:rPr>
              <w:t xml:space="preserve"> que puedan aplicarse a las actividades realizadas de conformidad con esta Política.</w:t>
            </w:r>
          </w:p>
          <w:p w14:paraId="75C685E3" w14:textId="77777777" w:rsidR="0050293E" w:rsidRPr="00CF5661" w:rsidRDefault="0050293E" w:rsidP="0050293E">
            <w:pPr>
              <w:widowControl/>
              <w:spacing w:line="276" w:lineRule="auto"/>
              <w:rPr>
                <w:rFonts w:ascii="Arial" w:hAnsi="Arial" w:cs="Arial"/>
                <w:b/>
                <w:bCs/>
                <w:snapToGrid/>
                <w:szCs w:val="24"/>
                <w:lang w:val="es-ES"/>
              </w:rPr>
            </w:pPr>
          </w:p>
          <w:p w14:paraId="5C0B4CD3" w14:textId="77777777" w:rsidR="0050293E" w:rsidRPr="00A94582" w:rsidRDefault="00941463" w:rsidP="0050293E">
            <w:pPr>
              <w:widowControl/>
              <w:numPr>
                <w:ilvl w:val="0"/>
                <w:numId w:val="13"/>
              </w:numPr>
              <w:tabs>
                <w:tab w:val="left" w:pos="337"/>
              </w:tabs>
              <w:spacing w:after="200" w:line="276" w:lineRule="auto"/>
              <w:ind w:left="337" w:hanging="337"/>
              <w:contextualSpacing/>
              <w:rPr>
                <w:rFonts w:ascii="Arial" w:hAnsi="Arial" w:cs="Arial"/>
                <w:b/>
                <w:bCs/>
                <w:snapToGrid/>
                <w:szCs w:val="24"/>
              </w:rPr>
            </w:pPr>
            <w:r>
              <w:rPr>
                <w:rFonts w:ascii="Arial" w:eastAsia="Arial" w:hAnsi="Arial" w:cs="Arial"/>
                <w:b/>
                <w:bCs/>
                <w:szCs w:val="24"/>
                <w:u w:val="single"/>
                <w:lang w:val="es-ES_tradnl"/>
              </w:rPr>
              <w:t>PROCESO DE SOLICITUD</w:t>
            </w:r>
          </w:p>
          <w:p w14:paraId="388F2221" w14:textId="68C014F0" w:rsidR="0050293E" w:rsidRPr="00CF5661" w:rsidRDefault="00941463" w:rsidP="0050293E">
            <w:pPr>
              <w:widowControl/>
              <w:numPr>
                <w:ilvl w:val="0"/>
                <w:numId w:val="6"/>
              </w:numPr>
              <w:tabs>
                <w:tab w:val="left" w:pos="337"/>
              </w:tabs>
              <w:spacing w:after="200" w:line="276" w:lineRule="auto"/>
              <w:contextualSpacing/>
              <w:rPr>
                <w:rFonts w:ascii="Arial" w:hAnsi="Arial" w:cs="Arial"/>
                <w:bCs/>
                <w:snapToGrid/>
                <w:szCs w:val="24"/>
                <w:lang w:val="es-ES"/>
              </w:rPr>
            </w:pPr>
            <w:r>
              <w:rPr>
                <w:rFonts w:ascii="Arial" w:eastAsia="Arial" w:hAnsi="Arial" w:cs="Arial"/>
                <w:bCs/>
                <w:szCs w:val="24"/>
                <w:lang w:val="es-ES_tradnl"/>
              </w:rPr>
              <w:t>Se requiere completar, firmar y enviar una solicitud de asistencia financiera, así como presentar la documentación requerida establecida en esta política, para determinar si una persona califica para recibir asistencia financiera.  Las solicitudes están disponibles en todos los departamentos de admisión y en el sitio web del hospital.  Consulte el</w:t>
            </w:r>
            <w:r>
              <w:rPr>
                <w:rFonts w:ascii="Arial" w:eastAsia="Arial" w:hAnsi="Arial" w:cs="Arial"/>
                <w:bCs/>
                <w:i/>
                <w:iCs/>
                <w:szCs w:val="24"/>
                <w:lang w:val="es-ES_tradnl"/>
              </w:rPr>
              <w:t xml:space="preserve"> </w:t>
            </w:r>
            <w:r>
              <w:rPr>
                <w:rFonts w:ascii="Arial" w:eastAsia="Arial" w:hAnsi="Arial" w:cs="Arial"/>
                <w:b/>
                <w:bCs/>
                <w:i/>
                <w:iCs/>
                <w:szCs w:val="24"/>
                <w:lang w:val="es-ES_tradnl"/>
              </w:rPr>
              <w:t>Anexo A</w:t>
            </w:r>
            <w:r>
              <w:rPr>
                <w:rFonts w:ascii="Arial" w:eastAsia="Arial" w:hAnsi="Arial" w:cs="Arial"/>
                <w:i/>
                <w:iCs/>
                <w:szCs w:val="24"/>
                <w:lang w:val="es-ES_tradnl"/>
              </w:rPr>
              <w:t xml:space="preserve"> </w:t>
            </w:r>
            <w:r>
              <w:rPr>
                <w:rFonts w:ascii="Arial" w:eastAsia="Arial" w:hAnsi="Arial" w:cs="Arial"/>
                <w:szCs w:val="24"/>
                <w:lang w:val="es-ES_tradnl"/>
              </w:rPr>
              <w:t xml:space="preserve">para obtener información. Las instrucciones para devolver la solicitud completa se detallan en la solicitud de asistencia financiera.  </w:t>
            </w:r>
          </w:p>
          <w:p w14:paraId="661D1FE8" w14:textId="77777777" w:rsidR="0050293E" w:rsidRPr="00CF5661" w:rsidRDefault="0050293E" w:rsidP="0050293E">
            <w:pPr>
              <w:widowControl/>
              <w:spacing w:line="276" w:lineRule="auto"/>
              <w:ind w:left="337"/>
              <w:contextualSpacing/>
              <w:outlineLvl w:val="2"/>
              <w:rPr>
                <w:rFonts w:ascii="Arial" w:hAnsi="Arial" w:cs="Arial"/>
                <w:bCs/>
                <w:snapToGrid/>
                <w:szCs w:val="24"/>
                <w:lang w:val="es-ES"/>
              </w:rPr>
            </w:pPr>
          </w:p>
          <w:p w14:paraId="065DF1E8" w14:textId="77777777" w:rsidR="0050293E" w:rsidRPr="00CF5661" w:rsidRDefault="00941463" w:rsidP="0050293E">
            <w:pPr>
              <w:widowControl/>
              <w:numPr>
                <w:ilvl w:val="0"/>
                <w:numId w:val="6"/>
              </w:numPr>
              <w:tabs>
                <w:tab w:val="left" w:pos="322"/>
                <w:tab w:val="left" w:pos="697"/>
              </w:tabs>
              <w:spacing w:after="200" w:line="276" w:lineRule="auto"/>
              <w:contextualSpacing/>
              <w:outlineLvl w:val="2"/>
              <w:rPr>
                <w:rFonts w:ascii="Arial" w:hAnsi="Arial" w:cs="Arial"/>
                <w:bCs/>
                <w:snapToGrid/>
                <w:szCs w:val="24"/>
                <w:lang w:val="es-ES"/>
              </w:rPr>
            </w:pPr>
            <w:r>
              <w:rPr>
                <w:rFonts w:ascii="Arial" w:eastAsia="Arial" w:hAnsi="Arial" w:cs="Arial"/>
                <w:bCs/>
                <w:szCs w:val="24"/>
                <w:lang w:val="es-ES_tradnl"/>
              </w:rPr>
              <w:t>La disponibilidad de asistencia financiera se dará a conocer a los pacientes en el momento de la admisión o el alta.</w:t>
            </w:r>
            <w:r>
              <w:rPr>
                <w:rFonts w:ascii="Arial" w:eastAsia="Arial" w:hAnsi="Arial" w:cs="Arial"/>
                <w:b/>
                <w:bCs/>
                <w:szCs w:val="24"/>
                <w:lang w:val="es-ES_tradnl"/>
              </w:rPr>
              <w:t xml:space="preserve"> </w:t>
            </w:r>
          </w:p>
          <w:p w14:paraId="5D1616F7" w14:textId="77777777" w:rsidR="0050293E" w:rsidRPr="00CF5661" w:rsidRDefault="00941463" w:rsidP="0050293E">
            <w:pPr>
              <w:widowControl/>
              <w:numPr>
                <w:ilvl w:val="0"/>
                <w:numId w:val="6"/>
              </w:numPr>
              <w:tabs>
                <w:tab w:val="left" w:pos="337"/>
                <w:tab w:val="left" w:pos="697"/>
              </w:tabs>
              <w:spacing w:after="200" w:line="276" w:lineRule="auto"/>
              <w:contextualSpacing/>
              <w:outlineLvl w:val="2"/>
              <w:rPr>
                <w:rFonts w:ascii="Arial" w:hAnsi="Arial" w:cs="Arial"/>
                <w:snapToGrid/>
                <w:szCs w:val="24"/>
                <w:lang w:val="es-ES"/>
              </w:rPr>
            </w:pPr>
            <w:r>
              <w:rPr>
                <w:rFonts w:ascii="Arial" w:eastAsia="Arial" w:hAnsi="Arial" w:cs="Arial"/>
                <w:bCs/>
                <w:szCs w:val="24"/>
                <w:lang w:val="es-ES_tradnl"/>
              </w:rPr>
              <w:t>Se requiere que el paciente o el garante del paciente proporcionen documentación personal, financiera y de otro tipo relevante para hacer una determinación de necesidad financiera</w:t>
            </w:r>
            <w:r>
              <w:rPr>
                <w:rFonts w:ascii="Arial" w:eastAsia="Arial" w:hAnsi="Arial" w:cs="Arial"/>
                <w:b/>
                <w:bCs/>
                <w:szCs w:val="24"/>
                <w:lang w:val="es-ES_tradnl"/>
              </w:rPr>
              <w:t xml:space="preserve"> dentro de los treinta (30) días </w:t>
            </w:r>
            <w:r>
              <w:rPr>
                <w:rFonts w:ascii="Arial" w:eastAsia="Arial" w:hAnsi="Arial" w:cs="Arial"/>
                <w:szCs w:val="24"/>
                <w:lang w:val="es-ES_tradnl"/>
              </w:rPr>
              <w:t xml:space="preserve">de la solicitud de asistencia.  El solicitante debe proporcionar la información solicitada para el paciente, cónyuge, familiares que residen juntos y los dependientes reclamados en la misma declaración de impuestos.  </w:t>
            </w:r>
            <w:r>
              <w:rPr>
                <w:rFonts w:ascii="Arial" w:eastAsia="Arial" w:hAnsi="Arial" w:cs="Arial"/>
                <w:b/>
                <w:bCs/>
                <w:szCs w:val="24"/>
                <w:lang w:val="es-ES_tradnl"/>
              </w:rPr>
              <w:t>Las solicitudes que no cumplan con estas condiciones pueden ser devueltas al solicitante o consideradas rechazadas</w:t>
            </w:r>
            <w:r>
              <w:rPr>
                <w:rFonts w:ascii="Arial" w:eastAsia="Arial" w:hAnsi="Arial" w:cs="Arial"/>
                <w:szCs w:val="24"/>
                <w:lang w:val="es-ES_tradnl"/>
              </w:rPr>
              <w:t>.</w:t>
            </w:r>
          </w:p>
          <w:p w14:paraId="337BD8B9" w14:textId="77777777" w:rsidR="0050293E" w:rsidRPr="00CF5661" w:rsidRDefault="00941463" w:rsidP="0050293E">
            <w:pPr>
              <w:widowControl/>
              <w:numPr>
                <w:ilvl w:val="0"/>
                <w:numId w:val="6"/>
              </w:numPr>
              <w:tabs>
                <w:tab w:val="left" w:pos="337"/>
                <w:tab w:val="left" w:pos="697"/>
              </w:tabs>
              <w:spacing w:after="200" w:line="276" w:lineRule="auto"/>
              <w:contextualSpacing/>
              <w:outlineLvl w:val="2"/>
              <w:rPr>
                <w:rFonts w:ascii="Arial" w:hAnsi="Arial" w:cs="Arial"/>
                <w:snapToGrid/>
                <w:szCs w:val="24"/>
                <w:lang w:val="es-ES"/>
              </w:rPr>
            </w:pPr>
            <w:r>
              <w:rPr>
                <w:rFonts w:ascii="Arial" w:eastAsia="Arial" w:hAnsi="Arial" w:cs="Arial"/>
                <w:szCs w:val="24"/>
                <w:lang w:val="es-ES_tradnl"/>
              </w:rPr>
              <w:lastRenderedPageBreak/>
              <w:t xml:space="preserve">Se presumirá que una persona no asegurada que no proporcione la información necesaria para una determinación precisa podrá pagar el cargo completo por los servicios prestados y se le exigirá que pague un depósito igual a una parte de su responsabilidad del paciente, o que se reprograme (únicamente en casos que no sean de emergencia).  </w:t>
            </w:r>
          </w:p>
          <w:p w14:paraId="313606A0" w14:textId="77777777" w:rsidR="0050293E" w:rsidRPr="00CF5661" w:rsidRDefault="00941463" w:rsidP="0050293E">
            <w:pPr>
              <w:widowControl/>
              <w:numPr>
                <w:ilvl w:val="0"/>
                <w:numId w:val="6"/>
              </w:numPr>
              <w:tabs>
                <w:tab w:val="left" w:pos="337"/>
                <w:tab w:val="left" w:pos="697"/>
              </w:tabs>
              <w:spacing w:after="200" w:line="276" w:lineRule="auto"/>
              <w:contextualSpacing/>
              <w:outlineLvl w:val="2"/>
              <w:rPr>
                <w:rFonts w:ascii="Arial" w:hAnsi="Arial" w:cs="Arial"/>
                <w:snapToGrid/>
                <w:szCs w:val="24"/>
                <w:lang w:val="es-ES"/>
              </w:rPr>
            </w:pPr>
            <w:r>
              <w:rPr>
                <w:rFonts w:ascii="Arial" w:eastAsia="Arial" w:hAnsi="Arial" w:cs="Arial"/>
                <w:szCs w:val="24"/>
                <w:lang w:val="es-ES_tradnl"/>
              </w:rPr>
              <w:t xml:space="preserve">Si bien las solicitudes se pueden denegar si no se completan en un plazo de 30 días, la solicitud se volverá a abrir y se volverá a considerar si el paciente se comunica con nosotros y solicita una reconsideración dentro de los 240 días posteriores a la facturación posterior al alta.  </w:t>
            </w:r>
          </w:p>
          <w:p w14:paraId="00A904AA" w14:textId="77777777" w:rsidR="0050293E" w:rsidRPr="00CF5661" w:rsidRDefault="0050293E" w:rsidP="0050293E">
            <w:pPr>
              <w:widowControl/>
              <w:spacing w:after="200" w:line="276" w:lineRule="auto"/>
              <w:ind w:left="720"/>
              <w:contextualSpacing/>
              <w:rPr>
                <w:rFonts w:ascii="Arial" w:hAnsi="Arial" w:cs="Arial"/>
                <w:b/>
                <w:bCs/>
                <w:snapToGrid/>
                <w:szCs w:val="24"/>
                <w:lang w:val="es-ES"/>
              </w:rPr>
            </w:pPr>
          </w:p>
          <w:p w14:paraId="6F24ADBE" w14:textId="77777777" w:rsidR="0050293E" w:rsidRPr="0050293E" w:rsidRDefault="00941463" w:rsidP="0050293E">
            <w:pPr>
              <w:widowControl/>
              <w:numPr>
                <w:ilvl w:val="0"/>
                <w:numId w:val="13"/>
              </w:numPr>
              <w:tabs>
                <w:tab w:val="left" w:pos="337"/>
              </w:tabs>
              <w:spacing w:after="200" w:line="276" w:lineRule="auto"/>
              <w:ind w:left="337" w:hanging="360"/>
              <w:contextualSpacing/>
              <w:outlineLvl w:val="2"/>
              <w:rPr>
                <w:rFonts w:ascii="Arial" w:hAnsi="Arial" w:cs="Arial"/>
                <w:b/>
                <w:bCs/>
                <w:snapToGrid/>
                <w:szCs w:val="24"/>
                <w:u w:val="single"/>
              </w:rPr>
            </w:pPr>
            <w:r>
              <w:rPr>
                <w:rFonts w:ascii="Arial" w:eastAsia="Arial" w:hAnsi="Arial" w:cs="Arial"/>
                <w:b/>
                <w:bCs/>
                <w:szCs w:val="24"/>
                <w:u w:val="single"/>
                <w:lang w:val="es-ES_tradnl"/>
              </w:rPr>
              <w:t>DETERMINACIÓN DE LA AYUDA FINANCIERA</w:t>
            </w:r>
          </w:p>
          <w:p w14:paraId="6D2A56DF" w14:textId="77777777" w:rsidR="0050293E" w:rsidRPr="00CF5661" w:rsidRDefault="00941463" w:rsidP="0050293E">
            <w:pPr>
              <w:widowControl/>
              <w:spacing w:after="200" w:line="276" w:lineRule="auto"/>
              <w:ind w:left="720" w:hanging="360"/>
              <w:contextualSpacing/>
              <w:rPr>
                <w:rFonts w:ascii="Arial" w:hAnsi="Arial" w:cs="Arial"/>
                <w:snapToGrid/>
                <w:szCs w:val="24"/>
                <w:lang w:val="es-ES"/>
              </w:rPr>
            </w:pPr>
            <w:r>
              <w:rPr>
                <w:rFonts w:ascii="Arial" w:eastAsia="Arial" w:hAnsi="Arial" w:cs="Arial"/>
                <w:szCs w:val="24"/>
                <w:lang w:val="es-ES_tradnl"/>
              </w:rPr>
              <w:t xml:space="preserve">A. </w:t>
            </w:r>
            <w:r>
              <w:rPr>
                <w:rFonts w:ascii="Arial" w:eastAsia="Arial" w:hAnsi="Arial" w:cs="Arial"/>
                <w:szCs w:val="24"/>
                <w:lang w:val="es-ES_tradnl"/>
              </w:rPr>
              <w:tab/>
              <w:t xml:space="preserve">La asistencia financiera se determinará de acuerdo con los procedimientos que involucran una </w:t>
            </w:r>
            <w:r>
              <w:rPr>
                <w:rFonts w:ascii="Arial" w:eastAsia="Arial" w:hAnsi="Arial" w:cs="Arial"/>
                <w:b/>
                <w:bCs/>
                <w:szCs w:val="24"/>
                <w:lang w:val="es-ES_tradnl"/>
              </w:rPr>
              <w:t>evaluación individual de la necesidad financiera.</w:t>
            </w:r>
          </w:p>
          <w:p w14:paraId="0C539057" w14:textId="77777777" w:rsidR="0050293E" w:rsidRPr="0050293E" w:rsidRDefault="00941463" w:rsidP="0050293E">
            <w:pPr>
              <w:widowControl/>
              <w:tabs>
                <w:tab w:val="left" w:pos="337"/>
              </w:tabs>
              <w:spacing w:after="200" w:line="276" w:lineRule="auto"/>
              <w:ind w:left="720" w:hanging="720"/>
              <w:rPr>
                <w:rFonts w:ascii="Arial" w:hAnsi="Arial" w:cs="Arial"/>
                <w:snapToGrid/>
                <w:szCs w:val="24"/>
              </w:rPr>
            </w:pPr>
            <w:r>
              <w:rPr>
                <w:rFonts w:ascii="Arial" w:eastAsia="Arial" w:hAnsi="Arial" w:cs="Arial"/>
                <w:szCs w:val="24"/>
                <w:lang w:val="es-ES_tradnl"/>
              </w:rPr>
              <w:tab/>
              <w:t>B.</w:t>
            </w:r>
            <w:r>
              <w:rPr>
                <w:rFonts w:ascii="Arial" w:eastAsia="Arial" w:hAnsi="Arial" w:cs="Arial"/>
                <w:szCs w:val="24"/>
                <w:lang w:val="es-ES_tradnl"/>
              </w:rPr>
              <w:tab/>
              <w:t xml:space="preserve"> </w:t>
            </w:r>
            <w:r>
              <w:rPr>
                <w:rFonts w:ascii="Arial" w:eastAsia="Arial" w:hAnsi="Arial" w:cs="Arial"/>
                <w:b/>
                <w:bCs/>
                <w:szCs w:val="24"/>
                <w:lang w:val="es-ES_tradnl"/>
              </w:rPr>
              <w:t>Se requiere verificación de ingresos</w:t>
            </w:r>
            <w:r>
              <w:rPr>
                <w:rFonts w:ascii="Arial" w:eastAsia="Arial" w:hAnsi="Arial" w:cs="Arial"/>
                <w:szCs w:val="24"/>
                <w:lang w:val="es-ES_tradnl"/>
              </w:rPr>
              <w:t xml:space="preserve"> para cualquier solicitud de asistencia financiera. Se deben proporcionar los siguientes documentos: </w:t>
            </w:r>
          </w:p>
          <w:p w14:paraId="7CD51FA9" w14:textId="77777777" w:rsidR="0050293E" w:rsidRPr="00CF5661" w:rsidRDefault="00941463" w:rsidP="0050293E">
            <w:pPr>
              <w:widowControl/>
              <w:numPr>
                <w:ilvl w:val="1"/>
                <w:numId w:val="8"/>
              </w:numPr>
              <w:tabs>
                <w:tab w:val="left" w:pos="697"/>
                <w:tab w:val="left" w:pos="1057"/>
              </w:tabs>
              <w:spacing w:after="200" w:line="276" w:lineRule="auto"/>
              <w:contextualSpacing/>
              <w:rPr>
                <w:rFonts w:ascii="Arial" w:hAnsi="Arial" w:cs="Arial"/>
                <w:snapToGrid/>
                <w:szCs w:val="24"/>
                <w:lang w:val="es-ES"/>
              </w:rPr>
            </w:pPr>
            <w:r>
              <w:rPr>
                <w:rFonts w:ascii="Arial" w:eastAsia="Arial" w:hAnsi="Arial" w:cs="Arial"/>
                <w:szCs w:val="24"/>
                <w:lang w:val="es-ES_tradnl"/>
              </w:rPr>
              <w:t>Una solicitud de asistencia financiera completa</w:t>
            </w:r>
          </w:p>
          <w:p w14:paraId="172C903B" w14:textId="77777777" w:rsidR="0050293E" w:rsidRPr="00CF5661" w:rsidRDefault="00941463" w:rsidP="0050293E">
            <w:pPr>
              <w:widowControl/>
              <w:numPr>
                <w:ilvl w:val="1"/>
                <w:numId w:val="8"/>
              </w:numPr>
              <w:tabs>
                <w:tab w:val="left" w:pos="697"/>
                <w:tab w:val="left" w:pos="1057"/>
              </w:tabs>
              <w:spacing w:after="200" w:line="276" w:lineRule="auto"/>
              <w:contextualSpacing/>
              <w:rPr>
                <w:rFonts w:ascii="Arial" w:hAnsi="Arial" w:cs="Arial"/>
                <w:snapToGrid/>
                <w:szCs w:val="24"/>
                <w:lang w:val="es-ES"/>
              </w:rPr>
            </w:pPr>
            <w:r>
              <w:rPr>
                <w:rFonts w:ascii="Arial" w:eastAsia="Arial" w:hAnsi="Arial" w:cs="Arial"/>
                <w:szCs w:val="24"/>
                <w:lang w:val="es-ES_tradnl"/>
              </w:rPr>
              <w:t>Identificación con foto o identificación legal</w:t>
            </w:r>
          </w:p>
          <w:p w14:paraId="23A5E866" w14:textId="77777777" w:rsidR="0050293E" w:rsidRPr="00CF5661" w:rsidRDefault="00941463" w:rsidP="0050293E">
            <w:pPr>
              <w:widowControl/>
              <w:numPr>
                <w:ilvl w:val="1"/>
                <w:numId w:val="8"/>
              </w:numPr>
              <w:tabs>
                <w:tab w:val="left" w:pos="697"/>
                <w:tab w:val="left" w:pos="1057"/>
              </w:tabs>
              <w:spacing w:after="200" w:line="276" w:lineRule="auto"/>
              <w:contextualSpacing/>
              <w:rPr>
                <w:rFonts w:ascii="Arial" w:hAnsi="Arial" w:cs="Arial"/>
                <w:snapToGrid/>
                <w:szCs w:val="24"/>
                <w:lang w:val="es-ES"/>
              </w:rPr>
            </w:pPr>
            <w:r>
              <w:rPr>
                <w:rFonts w:ascii="Arial" w:eastAsia="Arial" w:hAnsi="Arial" w:cs="Arial"/>
                <w:szCs w:val="24"/>
                <w:lang w:val="es-ES_tradnl"/>
              </w:rPr>
              <w:t>Declaraciones de impuestos actuales y del año anterior para el paciente/garante, miembros de la familia que viven en la casa y dependientes reclamados en la declaración de impuestos del paciente/garante.  Si el paciente/garante no tiene la obligación de declarar los impuestos federales (debido a que tiene bajos ingresos o no tiene ingresos), se requiere una declaración del IRS.</w:t>
            </w:r>
          </w:p>
          <w:p w14:paraId="2ED1570A" w14:textId="77777777" w:rsidR="0050293E" w:rsidRPr="00CF5661" w:rsidRDefault="00941463" w:rsidP="0050293E">
            <w:pPr>
              <w:widowControl/>
              <w:numPr>
                <w:ilvl w:val="1"/>
                <w:numId w:val="8"/>
              </w:numPr>
              <w:tabs>
                <w:tab w:val="left" w:pos="697"/>
                <w:tab w:val="left" w:pos="1057"/>
              </w:tabs>
              <w:spacing w:after="200" w:line="276" w:lineRule="auto"/>
              <w:contextualSpacing/>
              <w:rPr>
                <w:rFonts w:ascii="Arial" w:hAnsi="Arial" w:cs="Arial"/>
                <w:snapToGrid/>
                <w:szCs w:val="24"/>
                <w:lang w:val="es-ES"/>
              </w:rPr>
            </w:pPr>
            <w:r>
              <w:rPr>
                <w:rFonts w:ascii="Arial" w:eastAsia="Arial" w:hAnsi="Arial" w:cs="Arial"/>
                <w:szCs w:val="24"/>
                <w:lang w:val="es-ES_tradnl"/>
              </w:rPr>
              <w:t>Prueba de ingresos para el paciente/garante, miembros de la familia que viven en la casa y dependientes reclamados en la declaración de impuestos del paciente/garante.</w:t>
            </w:r>
          </w:p>
          <w:p w14:paraId="3004E723" w14:textId="77777777" w:rsidR="0050293E" w:rsidRPr="00CF5661" w:rsidRDefault="00941463" w:rsidP="0050293E">
            <w:pPr>
              <w:widowControl/>
              <w:numPr>
                <w:ilvl w:val="2"/>
                <w:numId w:val="8"/>
              </w:numPr>
              <w:tabs>
                <w:tab w:val="left" w:pos="697"/>
                <w:tab w:val="left" w:pos="1057"/>
              </w:tabs>
              <w:spacing w:after="200" w:line="276" w:lineRule="auto"/>
              <w:contextualSpacing/>
              <w:rPr>
                <w:rFonts w:ascii="Arial" w:hAnsi="Arial" w:cs="Arial"/>
                <w:snapToGrid/>
                <w:szCs w:val="24"/>
                <w:lang w:val="es-ES"/>
              </w:rPr>
            </w:pPr>
            <w:r>
              <w:rPr>
                <w:rFonts w:ascii="Arial" w:eastAsia="Arial" w:hAnsi="Arial" w:cs="Arial"/>
                <w:szCs w:val="24"/>
                <w:lang w:val="es-ES_tradnl"/>
              </w:rPr>
              <w:t>Si tuviese empleo:  Últimos 3 recibos de pago, últimos 3 estados de cuenta bancarios mensuales, últimos formularios W-2 disponibles.</w:t>
            </w:r>
          </w:p>
          <w:p w14:paraId="4723EEA6" w14:textId="77777777" w:rsidR="0050293E" w:rsidRPr="00CF5661" w:rsidRDefault="00941463" w:rsidP="0050293E">
            <w:pPr>
              <w:widowControl/>
              <w:numPr>
                <w:ilvl w:val="2"/>
                <w:numId w:val="8"/>
              </w:numPr>
              <w:tabs>
                <w:tab w:val="left" w:pos="697"/>
                <w:tab w:val="left" w:pos="1057"/>
              </w:tabs>
              <w:spacing w:after="200" w:line="276" w:lineRule="auto"/>
              <w:contextualSpacing/>
              <w:rPr>
                <w:rFonts w:ascii="Arial" w:hAnsi="Arial" w:cs="Arial"/>
                <w:snapToGrid/>
                <w:szCs w:val="24"/>
                <w:lang w:val="es-ES"/>
              </w:rPr>
            </w:pPr>
            <w:r>
              <w:rPr>
                <w:rFonts w:ascii="Arial" w:eastAsia="Arial" w:hAnsi="Arial" w:cs="Arial"/>
                <w:szCs w:val="24"/>
                <w:lang w:val="es-ES_tradnl"/>
              </w:rPr>
              <w:t>Si es trabajador por cuenta propia:  Estado de ingresos mensual para el trabajo por cuenta propia o una copia del libro de contabilidad general/resumen de la cuenta de cheques comercial de los últimos seis meses.</w:t>
            </w:r>
          </w:p>
          <w:p w14:paraId="48873457" w14:textId="77777777" w:rsidR="0050293E" w:rsidRPr="00CF5661" w:rsidRDefault="00941463" w:rsidP="0050293E">
            <w:pPr>
              <w:widowControl/>
              <w:numPr>
                <w:ilvl w:val="2"/>
                <w:numId w:val="8"/>
              </w:numPr>
              <w:tabs>
                <w:tab w:val="left" w:pos="697"/>
                <w:tab w:val="left" w:pos="1057"/>
              </w:tabs>
              <w:spacing w:after="200" w:line="276" w:lineRule="auto"/>
              <w:contextualSpacing/>
              <w:rPr>
                <w:rFonts w:ascii="Arial" w:hAnsi="Arial" w:cs="Arial"/>
                <w:snapToGrid/>
                <w:szCs w:val="24"/>
                <w:lang w:val="es-ES"/>
              </w:rPr>
            </w:pPr>
            <w:r>
              <w:rPr>
                <w:rFonts w:ascii="Arial" w:eastAsia="Arial" w:hAnsi="Arial" w:cs="Arial"/>
                <w:szCs w:val="24"/>
                <w:lang w:val="es-ES_tradnl"/>
              </w:rPr>
              <w:t xml:space="preserve">Si no está empleado: una copia de la información de beneficios de la discapacidad del Seguro Social, otros ingresos/beneficios del Seguro Social, 1099R, pensión, asistencia pública, compensación del trabajador, fondo fiduciario, desempleo, manutención militar, </w:t>
            </w:r>
            <w:r>
              <w:rPr>
                <w:rFonts w:ascii="Arial" w:eastAsia="Arial" w:hAnsi="Arial" w:cs="Arial"/>
                <w:szCs w:val="24"/>
                <w:lang w:val="es-ES_tradnl"/>
              </w:rPr>
              <w:lastRenderedPageBreak/>
              <w:t>manutención infantil y pensión alimenticia; cheques de asistencia pública; cheques de jubilación; y/o declaración de respaldo notariada.</w:t>
            </w:r>
          </w:p>
          <w:p w14:paraId="05EFC5E0" w14:textId="77777777" w:rsidR="0050293E" w:rsidRPr="00CF5661" w:rsidRDefault="00941463" w:rsidP="0050293E">
            <w:pPr>
              <w:widowControl/>
              <w:numPr>
                <w:ilvl w:val="0"/>
                <w:numId w:val="17"/>
              </w:numPr>
              <w:tabs>
                <w:tab w:val="left" w:pos="352"/>
              </w:tabs>
              <w:spacing w:after="200" w:line="276" w:lineRule="auto"/>
              <w:contextualSpacing/>
              <w:rPr>
                <w:rFonts w:ascii="Arial" w:hAnsi="Arial" w:cs="Arial"/>
                <w:snapToGrid/>
                <w:szCs w:val="24"/>
                <w:lang w:val="es-ES"/>
              </w:rPr>
            </w:pPr>
            <w:r>
              <w:rPr>
                <w:rFonts w:ascii="Arial" w:eastAsia="Arial" w:hAnsi="Arial" w:cs="Arial"/>
                <w:szCs w:val="24"/>
                <w:lang w:val="es-ES_tradnl"/>
              </w:rPr>
              <w:t xml:space="preserve">Las solicitudes de asistencia financiera se procesarán con prontitud y el SSC deberá </w:t>
            </w:r>
            <w:r>
              <w:rPr>
                <w:rFonts w:ascii="Arial" w:eastAsia="Arial" w:hAnsi="Arial" w:cs="Arial"/>
                <w:b/>
                <w:bCs/>
                <w:szCs w:val="24"/>
                <w:lang w:val="es-ES_tradnl"/>
              </w:rPr>
              <w:t>notificar al paciente o al solicitante por escrito dentro de los 30 días posteriores a la recepción de una solicitud completa</w:t>
            </w:r>
            <w:r>
              <w:rPr>
                <w:rFonts w:ascii="Arial" w:eastAsia="Arial" w:hAnsi="Arial" w:cs="Arial"/>
                <w:szCs w:val="24"/>
                <w:lang w:val="es-ES_tradnl"/>
              </w:rPr>
              <w:t>.</w:t>
            </w:r>
          </w:p>
          <w:p w14:paraId="5A86D4CD" w14:textId="77777777" w:rsidR="0050293E" w:rsidRPr="00CF5661" w:rsidRDefault="00941463" w:rsidP="0050293E">
            <w:pPr>
              <w:widowControl/>
              <w:numPr>
                <w:ilvl w:val="0"/>
                <w:numId w:val="17"/>
              </w:numPr>
              <w:tabs>
                <w:tab w:val="left" w:pos="352"/>
              </w:tabs>
              <w:spacing w:after="200" w:line="276" w:lineRule="auto"/>
              <w:contextualSpacing/>
              <w:rPr>
                <w:rFonts w:ascii="Arial" w:hAnsi="Arial" w:cs="Arial"/>
                <w:snapToGrid/>
                <w:szCs w:val="24"/>
                <w:lang w:val="es-ES"/>
              </w:rPr>
            </w:pPr>
            <w:r>
              <w:rPr>
                <w:rFonts w:ascii="Arial" w:eastAsia="Arial" w:hAnsi="Arial" w:cs="Arial"/>
                <w:szCs w:val="24"/>
                <w:lang w:val="es-ES_tradnl"/>
              </w:rPr>
              <w:t xml:space="preserve">Las cancelaciones de asistencia financiera se aplicarán a la </w:t>
            </w:r>
            <w:r>
              <w:rPr>
                <w:rFonts w:ascii="Arial" w:eastAsia="Arial" w:hAnsi="Arial" w:cs="Arial"/>
                <w:b/>
                <w:bCs/>
                <w:szCs w:val="24"/>
                <w:lang w:val="es-ES_tradnl"/>
              </w:rPr>
              <w:t xml:space="preserve">fecha de servicio para la cual se </w:t>
            </w:r>
            <w:r>
              <w:rPr>
                <w:rFonts w:ascii="Arial" w:eastAsia="Arial" w:hAnsi="Arial" w:cs="Arial"/>
                <w:b/>
                <w:bCs/>
                <w:szCs w:val="24"/>
                <w:u w:val="single"/>
                <w:lang w:val="es-ES_tradnl"/>
              </w:rPr>
              <w:t>inició</w:t>
            </w:r>
            <w:r>
              <w:rPr>
                <w:rFonts w:ascii="Arial" w:eastAsia="Arial" w:hAnsi="Arial" w:cs="Arial"/>
                <w:szCs w:val="24"/>
                <w:lang w:val="es-ES_tradnl"/>
              </w:rPr>
              <w:t xml:space="preserve"> la solicitud de asistencia y para fechas futuras de servicio dentro de los siguientes seis meses.  NOTA:  Se realizará una verificación de seguro para cada episodio de atención para determinar si el paciente permanece sin seguro.</w:t>
            </w:r>
          </w:p>
          <w:p w14:paraId="019E9FAF" w14:textId="426195D2" w:rsidR="0050293E" w:rsidRPr="00CF5661" w:rsidRDefault="00941463" w:rsidP="0050293E">
            <w:pPr>
              <w:widowControl/>
              <w:numPr>
                <w:ilvl w:val="0"/>
                <w:numId w:val="17"/>
              </w:numPr>
              <w:tabs>
                <w:tab w:val="left" w:pos="337"/>
              </w:tabs>
              <w:spacing w:after="200" w:line="276" w:lineRule="auto"/>
              <w:contextualSpacing/>
              <w:rPr>
                <w:rFonts w:ascii="Arial" w:hAnsi="Arial" w:cs="Arial"/>
                <w:snapToGrid/>
                <w:szCs w:val="24"/>
                <w:lang w:val="es-ES"/>
              </w:rPr>
            </w:pPr>
            <w:r>
              <w:rPr>
                <w:rFonts w:ascii="Arial" w:eastAsia="Arial" w:hAnsi="Arial" w:cs="Arial"/>
                <w:szCs w:val="24"/>
                <w:lang w:val="es-ES_tradnl"/>
              </w:rPr>
              <w:t xml:space="preserve">Los pacientes deben </w:t>
            </w:r>
            <w:r>
              <w:rPr>
                <w:rFonts w:ascii="Arial" w:eastAsia="Arial" w:hAnsi="Arial" w:cs="Arial"/>
                <w:b/>
                <w:bCs/>
                <w:szCs w:val="24"/>
                <w:lang w:val="es-ES_tradnl"/>
              </w:rPr>
              <w:t>volver a realizar la solicitud</w:t>
            </w:r>
            <w:r>
              <w:rPr>
                <w:rFonts w:ascii="Arial" w:eastAsia="Arial" w:hAnsi="Arial" w:cs="Arial"/>
                <w:szCs w:val="24"/>
                <w:lang w:val="es-ES_tradnl"/>
              </w:rPr>
              <w:t xml:space="preserve"> para asistencia financiera </w:t>
            </w:r>
            <w:r>
              <w:rPr>
                <w:rFonts w:ascii="Arial" w:eastAsia="Arial" w:hAnsi="Arial" w:cs="Arial"/>
                <w:szCs w:val="24"/>
                <w:u w:val="single"/>
                <w:lang w:val="es-ES_tradnl"/>
              </w:rPr>
              <w:t>después</w:t>
            </w:r>
            <w:r w:rsidRPr="000F127B">
              <w:rPr>
                <w:rFonts w:ascii="Arial" w:eastAsia="Arial" w:hAnsi="Arial" w:cs="Arial"/>
                <w:szCs w:val="24"/>
                <w:lang w:val="es-ES_tradnl"/>
              </w:rPr>
              <w:t xml:space="preserve"> de</w:t>
            </w:r>
            <w:r>
              <w:rPr>
                <w:rFonts w:ascii="Arial" w:eastAsia="Arial" w:hAnsi="Arial" w:cs="Arial"/>
                <w:szCs w:val="24"/>
                <w:lang w:val="es-ES_tradnl"/>
              </w:rPr>
              <w:t>l período de seis meses para el cual se aprobó la solicitud original.</w:t>
            </w:r>
          </w:p>
          <w:p w14:paraId="5DE4FE26" w14:textId="77777777" w:rsidR="0050293E" w:rsidRPr="00CF5661" w:rsidRDefault="0050293E" w:rsidP="0050293E">
            <w:pPr>
              <w:widowControl/>
              <w:tabs>
                <w:tab w:val="left" w:pos="367"/>
              </w:tabs>
              <w:spacing w:line="276" w:lineRule="auto"/>
              <w:ind w:left="2520"/>
              <w:contextualSpacing/>
              <w:rPr>
                <w:rFonts w:ascii="Arial" w:hAnsi="Arial" w:cs="Arial"/>
                <w:b/>
                <w:bCs/>
                <w:snapToGrid/>
                <w:szCs w:val="24"/>
                <w:lang w:val="es-ES"/>
              </w:rPr>
            </w:pPr>
          </w:p>
          <w:p w14:paraId="34F6E8CC" w14:textId="77777777" w:rsidR="0050293E" w:rsidRPr="00CF5661" w:rsidRDefault="00941463" w:rsidP="0050293E">
            <w:pPr>
              <w:widowControl/>
              <w:numPr>
                <w:ilvl w:val="0"/>
                <w:numId w:val="13"/>
              </w:numPr>
              <w:tabs>
                <w:tab w:val="left" w:pos="352"/>
                <w:tab w:val="left" w:pos="697"/>
              </w:tabs>
              <w:spacing w:after="200" w:line="276" w:lineRule="auto"/>
              <w:ind w:left="337" w:hanging="450"/>
              <w:contextualSpacing/>
              <w:rPr>
                <w:rFonts w:ascii="Arial" w:hAnsi="Arial" w:cs="Arial"/>
                <w:bCs/>
                <w:snapToGrid/>
                <w:szCs w:val="24"/>
                <w:lang w:val="es-ES"/>
              </w:rPr>
            </w:pPr>
            <w:r>
              <w:rPr>
                <w:rFonts w:ascii="Arial" w:eastAsia="Arial" w:hAnsi="Arial" w:cs="Arial"/>
                <w:b/>
                <w:bCs/>
                <w:szCs w:val="24"/>
                <w:u w:val="single"/>
                <w:lang w:val="es-ES_tradnl"/>
              </w:rPr>
              <w:t>ELEGIBILIDAD Y CANTIDAD DE ESCRITURA</w:t>
            </w:r>
            <w:r>
              <w:rPr>
                <w:rFonts w:ascii="Arial" w:eastAsia="Arial" w:hAnsi="Arial" w:cs="Arial"/>
                <w:b/>
                <w:bCs/>
                <w:szCs w:val="24"/>
                <w:lang w:val="es-ES_tradnl"/>
              </w:rPr>
              <w:t>:</w:t>
            </w:r>
            <w:r>
              <w:rPr>
                <w:rFonts w:ascii="Arial" w:eastAsia="Arial" w:hAnsi="Arial" w:cs="Arial"/>
                <w:szCs w:val="24"/>
                <w:lang w:val="es-ES_tradnl"/>
              </w:rPr>
              <w:t xml:space="preserve">  </w:t>
            </w:r>
          </w:p>
          <w:p w14:paraId="643694DA" w14:textId="0F970B07" w:rsidR="0050293E" w:rsidRPr="009B080D" w:rsidRDefault="00941463" w:rsidP="009B080D">
            <w:pPr>
              <w:widowControl/>
              <w:tabs>
                <w:tab w:val="left" w:pos="352"/>
                <w:tab w:val="left" w:pos="697"/>
              </w:tabs>
              <w:spacing w:line="276" w:lineRule="auto"/>
              <w:ind w:left="337"/>
              <w:rPr>
                <w:rFonts w:ascii="Arial" w:hAnsi="Arial" w:cs="Arial"/>
                <w:bCs/>
                <w:i/>
                <w:snapToGrid/>
                <w:szCs w:val="24"/>
                <w:lang w:val="es-ES"/>
              </w:rPr>
            </w:pPr>
            <w:r>
              <w:rPr>
                <w:rFonts w:ascii="Arial" w:eastAsia="Arial" w:hAnsi="Arial" w:cs="Arial"/>
                <w:bCs/>
                <w:szCs w:val="24"/>
                <w:lang w:val="es-ES_tradnl"/>
              </w:rPr>
              <w:t xml:space="preserve">La elegibilidad para la cancelación se determina según el número de personas en el hogar y el </w:t>
            </w:r>
            <w:r>
              <w:rPr>
                <w:rFonts w:ascii="Arial" w:eastAsia="Arial" w:hAnsi="Arial" w:cs="Arial"/>
                <w:bCs/>
                <w:szCs w:val="24"/>
                <w:u w:val="single"/>
                <w:lang w:val="es-ES_tradnl"/>
              </w:rPr>
              <w:t>ingreso familiar</w:t>
            </w:r>
            <w:r>
              <w:rPr>
                <w:rFonts w:ascii="Arial" w:eastAsia="Arial" w:hAnsi="Arial" w:cs="Arial"/>
                <w:bCs/>
                <w:szCs w:val="24"/>
                <w:lang w:val="es-ES_tradnl"/>
              </w:rPr>
              <w:t xml:space="preserve"> anual como porcentaje del nivel federal de pobreza (FPL).  El SSC utilizará las Pautas federales de pobreza que el Departamento de Salud y Servicios Humanos de los EE. UU. actualiza y publica anualmente en el </w:t>
            </w:r>
            <w:r>
              <w:rPr>
                <w:rFonts w:ascii="Arial" w:eastAsia="Arial" w:hAnsi="Arial" w:cs="Arial"/>
                <w:bCs/>
                <w:i/>
                <w:iCs/>
                <w:szCs w:val="24"/>
                <w:lang w:val="es-ES_tradnl"/>
              </w:rPr>
              <w:t>Registro Federal.</w:t>
            </w:r>
            <w:r>
              <w:rPr>
                <w:rFonts w:ascii="Arial" w:eastAsia="Arial" w:hAnsi="Arial" w:cs="Arial"/>
                <w:bCs/>
                <w:szCs w:val="24"/>
                <w:lang w:val="es-ES_tradnl"/>
              </w:rPr>
              <w:t xml:space="preserve"> La información más reciente está disponible en este sitio web: https://aspe.hhs.gov/poverty-guidelines.</w:t>
            </w:r>
          </w:p>
          <w:p w14:paraId="1CF953D4" w14:textId="77777777" w:rsidR="0050293E" w:rsidRPr="00CF5661" w:rsidRDefault="00941463" w:rsidP="0050293E">
            <w:pPr>
              <w:widowControl/>
              <w:numPr>
                <w:ilvl w:val="0"/>
                <w:numId w:val="15"/>
              </w:numPr>
              <w:tabs>
                <w:tab w:val="left" w:pos="352"/>
                <w:tab w:val="left" w:pos="697"/>
              </w:tabs>
              <w:spacing w:after="200" w:line="276" w:lineRule="auto"/>
              <w:contextualSpacing/>
              <w:rPr>
                <w:rFonts w:ascii="Arial" w:hAnsi="Arial" w:cs="Arial"/>
                <w:bCs/>
                <w:snapToGrid/>
                <w:szCs w:val="24"/>
                <w:lang w:val="es-ES"/>
              </w:rPr>
            </w:pPr>
            <w:r>
              <w:rPr>
                <w:rFonts w:ascii="Arial" w:eastAsia="Arial" w:hAnsi="Arial" w:cs="Arial"/>
                <w:bCs/>
                <w:szCs w:val="24"/>
                <w:lang w:val="es-ES_tradnl"/>
              </w:rPr>
              <w:t xml:space="preserve">Los pacientes sin seguro cuyo </w:t>
            </w:r>
            <w:r>
              <w:rPr>
                <w:rFonts w:ascii="Arial" w:eastAsia="Arial" w:hAnsi="Arial" w:cs="Arial"/>
                <w:bCs/>
                <w:szCs w:val="24"/>
                <w:u w:val="single"/>
                <w:lang w:val="es-ES_tradnl"/>
              </w:rPr>
              <w:t>ingreso familiar</w:t>
            </w:r>
            <w:r>
              <w:rPr>
                <w:rFonts w:ascii="Arial" w:eastAsia="Arial" w:hAnsi="Arial" w:cs="Arial"/>
                <w:bCs/>
                <w:szCs w:val="24"/>
                <w:lang w:val="es-ES_tradnl"/>
              </w:rPr>
              <w:t xml:space="preserve"> está en o </w:t>
            </w:r>
            <w:r>
              <w:rPr>
                <w:rFonts w:ascii="Arial" w:eastAsia="Arial" w:hAnsi="Arial" w:cs="Arial"/>
                <w:b/>
                <w:bCs/>
                <w:szCs w:val="24"/>
                <w:lang w:val="es-ES_tradnl"/>
              </w:rPr>
              <w:t>por debajo del 138%</w:t>
            </w:r>
            <w:r>
              <w:rPr>
                <w:rFonts w:ascii="Arial" w:eastAsia="Arial" w:hAnsi="Arial" w:cs="Arial"/>
                <w:szCs w:val="24"/>
                <w:lang w:val="es-ES_tradnl"/>
              </w:rPr>
              <w:t xml:space="preserve"> del FPL calificarán para una cancelación completa de todos los cargos hospitalarios, suponiendo que cumplan con los otros criterios de elegibilidad establecidos en la FAP.</w:t>
            </w:r>
          </w:p>
          <w:p w14:paraId="24119D52" w14:textId="77777777" w:rsidR="0050293E" w:rsidRPr="00CF5661" w:rsidRDefault="00941463" w:rsidP="0050293E">
            <w:pPr>
              <w:widowControl/>
              <w:numPr>
                <w:ilvl w:val="0"/>
                <w:numId w:val="15"/>
              </w:numPr>
              <w:tabs>
                <w:tab w:val="left" w:pos="352"/>
                <w:tab w:val="left" w:pos="697"/>
              </w:tabs>
              <w:spacing w:after="200" w:line="276" w:lineRule="auto"/>
              <w:contextualSpacing/>
              <w:rPr>
                <w:rFonts w:ascii="Arial" w:hAnsi="Arial" w:cs="Arial"/>
                <w:bCs/>
                <w:snapToGrid/>
                <w:szCs w:val="24"/>
                <w:lang w:val="es-ES"/>
              </w:rPr>
            </w:pPr>
            <w:r>
              <w:rPr>
                <w:rFonts w:ascii="Arial" w:eastAsia="Arial" w:hAnsi="Arial" w:cs="Arial"/>
                <w:bCs/>
                <w:szCs w:val="24"/>
                <w:lang w:val="es-ES_tradnl"/>
              </w:rPr>
              <w:t xml:space="preserve">A los fines de la asistencia financiera, los pacientes con </w:t>
            </w:r>
            <w:r>
              <w:rPr>
                <w:rFonts w:ascii="Arial" w:eastAsia="Arial" w:hAnsi="Arial" w:cs="Arial"/>
                <w:b/>
                <w:bCs/>
                <w:szCs w:val="24"/>
                <w:lang w:val="es-ES_tradnl"/>
              </w:rPr>
              <w:t>seguro insuficiente</w:t>
            </w:r>
            <w:r>
              <w:rPr>
                <w:rFonts w:ascii="Arial" w:eastAsia="Arial" w:hAnsi="Arial" w:cs="Arial"/>
                <w:szCs w:val="24"/>
                <w:lang w:val="es-ES_tradnl"/>
              </w:rPr>
              <w:t xml:space="preserve"> (consulte la sección de Definiciones) serán tratados como </w:t>
            </w:r>
            <w:r>
              <w:rPr>
                <w:rFonts w:ascii="Arial" w:eastAsia="Arial" w:hAnsi="Arial" w:cs="Arial"/>
                <w:b/>
                <w:bCs/>
                <w:szCs w:val="24"/>
                <w:lang w:val="es-ES_tradnl"/>
              </w:rPr>
              <w:t>pacientes sin seguro</w:t>
            </w:r>
            <w:r>
              <w:rPr>
                <w:rFonts w:ascii="Arial" w:eastAsia="Arial" w:hAnsi="Arial" w:cs="Arial"/>
                <w:szCs w:val="24"/>
                <w:lang w:val="es-ES_tradnl"/>
              </w:rPr>
              <w:t xml:space="preserve">. </w:t>
            </w:r>
          </w:p>
          <w:p w14:paraId="52CD1A32" w14:textId="77777777" w:rsidR="0050293E" w:rsidRPr="00CF5661" w:rsidRDefault="0050293E" w:rsidP="0050293E">
            <w:pPr>
              <w:widowControl/>
              <w:tabs>
                <w:tab w:val="left" w:pos="352"/>
                <w:tab w:val="left" w:pos="697"/>
              </w:tabs>
              <w:spacing w:line="276" w:lineRule="auto"/>
              <w:rPr>
                <w:rFonts w:ascii="Arial" w:hAnsi="Arial" w:cs="Arial"/>
                <w:bCs/>
                <w:snapToGrid/>
                <w:szCs w:val="24"/>
                <w:lang w:val="es-ES"/>
              </w:rPr>
            </w:pPr>
          </w:p>
          <w:p w14:paraId="2172CDFA" w14:textId="77777777" w:rsidR="0050293E" w:rsidRPr="0050293E" w:rsidRDefault="00941463" w:rsidP="0050293E">
            <w:pPr>
              <w:widowControl/>
              <w:tabs>
                <w:tab w:val="left" w:pos="352"/>
              </w:tabs>
              <w:spacing w:line="276" w:lineRule="auto"/>
              <w:outlineLvl w:val="2"/>
              <w:rPr>
                <w:rFonts w:ascii="Arial" w:hAnsi="Arial" w:cs="Arial"/>
                <w:snapToGrid/>
                <w:szCs w:val="24"/>
              </w:rPr>
            </w:pPr>
            <w:r>
              <w:rPr>
                <w:rFonts w:ascii="Arial" w:eastAsia="Arial" w:hAnsi="Arial" w:cs="Arial"/>
                <w:b/>
                <w:bCs/>
                <w:szCs w:val="24"/>
                <w:lang w:val="es-ES_tradnl"/>
              </w:rPr>
              <w:t>IV</w:t>
            </w:r>
            <w:r>
              <w:rPr>
                <w:rFonts w:ascii="Arial" w:eastAsia="Arial" w:hAnsi="Arial" w:cs="Arial"/>
                <w:szCs w:val="24"/>
                <w:lang w:val="es-ES_tradnl"/>
              </w:rPr>
              <w:t xml:space="preserve">. </w:t>
            </w:r>
            <w:r>
              <w:rPr>
                <w:rFonts w:ascii="Arial" w:eastAsia="Arial" w:hAnsi="Arial" w:cs="Arial"/>
                <w:b/>
                <w:bCs/>
                <w:szCs w:val="24"/>
                <w:lang w:val="es-ES_tradnl"/>
              </w:rPr>
              <w:t xml:space="preserve"> </w:t>
            </w:r>
            <w:r>
              <w:rPr>
                <w:rFonts w:ascii="Arial" w:eastAsia="Arial" w:hAnsi="Arial" w:cs="Arial"/>
                <w:b/>
                <w:bCs/>
                <w:szCs w:val="24"/>
                <w:u w:val="single"/>
                <w:lang w:val="es-ES_tradnl"/>
              </w:rPr>
              <w:t>ACCIONES DE COBRANZA</w:t>
            </w:r>
          </w:p>
          <w:p w14:paraId="686AD0DD" w14:textId="77777777" w:rsidR="0050293E" w:rsidRPr="00CF5661" w:rsidRDefault="00941463" w:rsidP="0050293E">
            <w:pPr>
              <w:widowControl/>
              <w:numPr>
                <w:ilvl w:val="0"/>
                <w:numId w:val="9"/>
              </w:numPr>
              <w:tabs>
                <w:tab w:val="left" w:pos="337"/>
                <w:tab w:val="left" w:pos="690"/>
              </w:tabs>
              <w:spacing w:after="200" w:line="276" w:lineRule="auto"/>
              <w:contextualSpacing/>
              <w:rPr>
                <w:rFonts w:ascii="Arial" w:hAnsi="Arial" w:cs="Arial"/>
                <w:snapToGrid/>
                <w:szCs w:val="24"/>
                <w:lang w:val="es-ES"/>
              </w:rPr>
            </w:pPr>
            <w:r>
              <w:rPr>
                <w:rFonts w:ascii="Arial" w:eastAsia="Arial" w:hAnsi="Arial" w:cs="Arial"/>
                <w:szCs w:val="24"/>
                <w:lang w:val="es-ES_tradnl"/>
              </w:rPr>
              <w:t xml:space="preserve">En el caso de impago por parte del paciente/garante, el Hospital participará en las siguientes </w:t>
            </w:r>
            <w:r>
              <w:rPr>
                <w:rFonts w:ascii="Arial" w:eastAsia="Arial" w:hAnsi="Arial" w:cs="Arial"/>
                <w:b/>
                <w:bCs/>
                <w:szCs w:val="24"/>
                <w:lang w:val="es-ES_tradnl"/>
              </w:rPr>
              <w:t>acciones de cobranza</w:t>
            </w:r>
            <w:r>
              <w:rPr>
                <w:rFonts w:ascii="Arial" w:eastAsia="Arial" w:hAnsi="Arial" w:cs="Arial"/>
                <w:szCs w:val="24"/>
                <w:lang w:val="es-ES_tradnl"/>
              </w:rPr>
              <w:t xml:space="preserve">: enviar estados de cuenta, llamar a los pacientes para obtener saldos abiertos, transferir cuentas a las agencias de facturación o cobro para su seguimiento, y presentación de reclamaciones en procedimientos de bancarrota.  El Hospital también puede participar en </w:t>
            </w:r>
            <w:r>
              <w:rPr>
                <w:rFonts w:ascii="Arial" w:eastAsia="Arial" w:hAnsi="Arial" w:cs="Arial"/>
                <w:b/>
                <w:bCs/>
                <w:szCs w:val="24"/>
                <w:lang w:val="es-ES_tradnl"/>
              </w:rPr>
              <w:t>acciones extraordinarias de cobranza (ECA)</w:t>
            </w:r>
            <w:r>
              <w:rPr>
                <w:rFonts w:ascii="Arial" w:eastAsia="Arial" w:hAnsi="Arial" w:cs="Arial"/>
                <w:szCs w:val="24"/>
                <w:lang w:val="es-ES_tradnl"/>
              </w:rPr>
              <w:t xml:space="preserve">, que incluyen embargos de salarios, gravámenes, informes a agencias de crédito externas, ejecuciones </w:t>
            </w:r>
            <w:r>
              <w:rPr>
                <w:rFonts w:ascii="Arial" w:eastAsia="Arial" w:hAnsi="Arial" w:cs="Arial"/>
                <w:szCs w:val="24"/>
                <w:lang w:val="es-ES_tradnl"/>
              </w:rPr>
              <w:lastRenderedPageBreak/>
              <w:t xml:space="preserve">hipotecarias, incautación de cuentas bancarias, incautación de bienes personales y demandas legales.  </w:t>
            </w:r>
          </w:p>
          <w:p w14:paraId="563E3712" w14:textId="77777777" w:rsidR="0050293E" w:rsidRPr="0050293E" w:rsidRDefault="00941463" w:rsidP="0050293E">
            <w:pPr>
              <w:widowControl/>
              <w:numPr>
                <w:ilvl w:val="0"/>
                <w:numId w:val="9"/>
              </w:numPr>
              <w:tabs>
                <w:tab w:val="left" w:pos="337"/>
                <w:tab w:val="left" w:pos="690"/>
              </w:tabs>
              <w:spacing w:after="200" w:line="276" w:lineRule="auto"/>
              <w:contextualSpacing/>
              <w:rPr>
                <w:rFonts w:ascii="Arial" w:hAnsi="Arial" w:cs="Arial"/>
                <w:snapToGrid/>
                <w:szCs w:val="24"/>
              </w:rPr>
            </w:pPr>
            <w:r>
              <w:rPr>
                <w:rFonts w:ascii="Arial" w:eastAsia="Arial" w:hAnsi="Arial" w:cs="Arial"/>
                <w:szCs w:val="24"/>
                <w:lang w:val="es-ES_tradnl"/>
              </w:rPr>
              <w:t xml:space="preserve">El Hospital hará </w:t>
            </w:r>
            <w:r>
              <w:rPr>
                <w:rFonts w:ascii="Arial" w:eastAsia="Arial" w:hAnsi="Arial" w:cs="Arial"/>
                <w:b/>
                <w:bCs/>
                <w:szCs w:val="24"/>
                <w:lang w:val="es-ES_tradnl"/>
              </w:rPr>
              <w:t>esfuerzos razonables</w:t>
            </w:r>
            <w:r>
              <w:rPr>
                <w:rFonts w:ascii="Arial" w:eastAsia="Arial" w:hAnsi="Arial" w:cs="Arial"/>
                <w:szCs w:val="24"/>
                <w:lang w:val="es-ES_tradnl"/>
              </w:rPr>
              <w:t xml:space="preserve"> para determinar si una persona es elegible para recibir atención gratuita antes de iniciar las ECA.  Los esfuerzos razonables incluyen:</w:t>
            </w:r>
          </w:p>
          <w:p w14:paraId="2BD38DF9" w14:textId="77777777" w:rsidR="0050293E" w:rsidRPr="00CF5661" w:rsidRDefault="00941463" w:rsidP="0050293E">
            <w:pPr>
              <w:widowControl/>
              <w:numPr>
                <w:ilvl w:val="1"/>
                <w:numId w:val="9"/>
              </w:numPr>
              <w:tabs>
                <w:tab w:val="left" w:pos="337"/>
                <w:tab w:val="left" w:pos="690"/>
              </w:tabs>
              <w:spacing w:after="200" w:line="276" w:lineRule="auto"/>
              <w:contextualSpacing/>
              <w:rPr>
                <w:rFonts w:ascii="Arial" w:hAnsi="Arial" w:cs="Arial"/>
                <w:snapToGrid/>
                <w:szCs w:val="24"/>
                <w:lang w:val="es-ES"/>
              </w:rPr>
            </w:pPr>
            <w:r>
              <w:rPr>
                <w:rFonts w:ascii="Arial" w:eastAsia="Arial" w:hAnsi="Arial" w:cs="Arial"/>
                <w:szCs w:val="24"/>
                <w:lang w:val="es-ES_tradnl"/>
              </w:rPr>
              <w:t>Notificar a la persona sobre la FAP (incluidos los esfuerzos razonables para notificar a la persona oralmente sobre la política y cómo obtener asistencia);</w:t>
            </w:r>
          </w:p>
          <w:p w14:paraId="6DFA5A87" w14:textId="77777777" w:rsidR="0050293E" w:rsidRPr="00CF5661" w:rsidRDefault="00941463" w:rsidP="0050293E">
            <w:pPr>
              <w:widowControl/>
              <w:numPr>
                <w:ilvl w:val="1"/>
                <w:numId w:val="9"/>
              </w:numPr>
              <w:tabs>
                <w:tab w:val="left" w:pos="337"/>
                <w:tab w:val="left" w:pos="690"/>
              </w:tabs>
              <w:spacing w:after="200" w:line="276" w:lineRule="auto"/>
              <w:contextualSpacing/>
              <w:rPr>
                <w:rFonts w:ascii="Arial" w:hAnsi="Arial" w:cs="Arial"/>
                <w:snapToGrid/>
                <w:szCs w:val="24"/>
                <w:lang w:val="es-ES"/>
              </w:rPr>
            </w:pPr>
            <w:r>
              <w:rPr>
                <w:rFonts w:ascii="Arial" w:eastAsia="Arial" w:hAnsi="Arial" w:cs="Arial"/>
                <w:szCs w:val="24"/>
                <w:lang w:val="es-ES_tradnl"/>
              </w:rPr>
              <w:t>Abstenerse de cualquier acción de cobranza extraordinaria por un período de al menos 120 días a partir de la fecha en que el Hospital proporcione el primer estado de cuenta de facturación posterior al alta para la atención; y</w:t>
            </w:r>
          </w:p>
          <w:p w14:paraId="386FDB6A" w14:textId="77777777" w:rsidR="0050293E" w:rsidRPr="00CF5661" w:rsidRDefault="00941463" w:rsidP="0050293E">
            <w:pPr>
              <w:widowControl/>
              <w:numPr>
                <w:ilvl w:val="1"/>
                <w:numId w:val="9"/>
              </w:numPr>
              <w:tabs>
                <w:tab w:val="left" w:pos="337"/>
                <w:tab w:val="left" w:pos="690"/>
              </w:tabs>
              <w:spacing w:after="200" w:line="276" w:lineRule="auto"/>
              <w:contextualSpacing/>
              <w:rPr>
                <w:rFonts w:ascii="Arial" w:hAnsi="Arial" w:cs="Arial"/>
                <w:snapToGrid/>
                <w:szCs w:val="24"/>
                <w:lang w:val="es-ES"/>
              </w:rPr>
            </w:pPr>
            <w:r>
              <w:rPr>
                <w:rFonts w:ascii="Arial" w:eastAsia="Arial" w:hAnsi="Arial" w:cs="Arial"/>
                <w:szCs w:val="24"/>
                <w:lang w:val="es-ES_tradnl"/>
              </w:rPr>
              <w:t>Darle a la persona una notificación por escrito que indique que la asistencia financiera está disponible para las personas elegibles y que notifique a la persona (con al menos 30 días de anticipación) sobre el tipo de ECA que el Hospital pretende iniciar y la fecha límite después de la cual se puede iniciar dicha ECA.  Este aviso escrito también incluirá un resumen en lenguaje sencillo de la FAP.</w:t>
            </w:r>
          </w:p>
          <w:p w14:paraId="7F6AC43A" w14:textId="77777777" w:rsidR="0050293E" w:rsidRPr="00CF5661" w:rsidRDefault="00941463" w:rsidP="0050293E">
            <w:pPr>
              <w:widowControl/>
              <w:numPr>
                <w:ilvl w:val="0"/>
                <w:numId w:val="9"/>
              </w:numPr>
              <w:tabs>
                <w:tab w:val="left" w:pos="337"/>
                <w:tab w:val="left" w:pos="690"/>
              </w:tabs>
              <w:spacing w:after="200" w:line="276" w:lineRule="auto"/>
              <w:contextualSpacing/>
              <w:rPr>
                <w:rFonts w:ascii="Arial" w:hAnsi="Arial" w:cs="Arial"/>
                <w:snapToGrid/>
                <w:szCs w:val="24"/>
                <w:lang w:val="es-ES"/>
              </w:rPr>
            </w:pPr>
            <w:r>
              <w:rPr>
                <w:rFonts w:ascii="Arial" w:eastAsia="Arial" w:hAnsi="Arial" w:cs="Arial"/>
                <w:szCs w:val="24"/>
                <w:lang w:val="es-ES_tradnl"/>
              </w:rPr>
              <w:t xml:space="preserve">Las solicitudes de asistencia financiera se procesarán </w:t>
            </w:r>
            <w:r>
              <w:rPr>
                <w:rFonts w:ascii="Arial" w:eastAsia="Arial" w:hAnsi="Arial" w:cs="Arial"/>
                <w:b/>
                <w:bCs/>
                <w:szCs w:val="24"/>
                <w:lang w:val="es-ES_tradnl"/>
              </w:rPr>
              <w:t>hasta 240 días después de la fecha del primer estado de cuenta posterior al alta</w:t>
            </w:r>
            <w:r>
              <w:rPr>
                <w:rFonts w:ascii="Arial" w:eastAsia="Arial" w:hAnsi="Arial" w:cs="Arial"/>
                <w:szCs w:val="24"/>
                <w:lang w:val="es-ES_tradnl"/>
              </w:rPr>
              <w:t xml:space="preserve"> para la atención.  El Hospital no tiene obligación de procesar las solicitudes recibidas después de dicha fecha.  Al recibir una solicitud oportuna, cualquier ECA ya iniciada se suspenderá temporalmente mientras se procesa la solicitud.</w:t>
            </w:r>
          </w:p>
          <w:p w14:paraId="454D6E97" w14:textId="77777777" w:rsidR="0050293E" w:rsidRPr="00CF5661" w:rsidRDefault="00941463" w:rsidP="0050293E">
            <w:pPr>
              <w:widowControl/>
              <w:numPr>
                <w:ilvl w:val="0"/>
                <w:numId w:val="9"/>
              </w:numPr>
              <w:tabs>
                <w:tab w:val="left" w:pos="337"/>
                <w:tab w:val="left" w:pos="690"/>
              </w:tabs>
              <w:spacing w:after="200" w:line="276" w:lineRule="auto"/>
              <w:contextualSpacing/>
              <w:rPr>
                <w:rFonts w:ascii="Arial" w:hAnsi="Arial" w:cs="Arial"/>
                <w:snapToGrid/>
                <w:szCs w:val="24"/>
                <w:lang w:val="es-ES"/>
              </w:rPr>
            </w:pPr>
            <w:r>
              <w:rPr>
                <w:rFonts w:ascii="Arial" w:eastAsia="Arial" w:hAnsi="Arial" w:cs="Arial"/>
                <w:szCs w:val="24"/>
                <w:lang w:val="es-ES_tradnl"/>
              </w:rPr>
              <w:t>Si una persona envía una solicitud incompleta durante el período de 240 días que comienza después del primer estado de cuenta posterior a la aprobación de la gestión de la atención, se deben realizar esfuerzos adicionales a los mencionados anteriormente antes de iniciar o reanudar las ECA.  El Hospital notificará a la persona sobre cómo completar la solicitud, incluida una notificación por escrito que describa la información adicional requerida y/o la documentación que se debe presentar.  La notificación por escrito también contendrá información de contacto sobre cómo obtener más información sobre el proceso de FAP y cómo obtener asistencia con el proceso de solicitud.  El Hospital le dará al individuo una oportunidad razonable para proporcionar la información faltante antes de iniciar o reanudar las ECA.</w:t>
            </w:r>
          </w:p>
          <w:p w14:paraId="5EA16B6F" w14:textId="77777777" w:rsidR="0050293E" w:rsidRPr="00CF5661" w:rsidRDefault="00941463" w:rsidP="0050293E">
            <w:pPr>
              <w:widowControl/>
              <w:numPr>
                <w:ilvl w:val="0"/>
                <w:numId w:val="9"/>
              </w:numPr>
              <w:tabs>
                <w:tab w:val="left" w:pos="337"/>
                <w:tab w:val="left" w:pos="690"/>
              </w:tabs>
              <w:spacing w:after="200" w:line="276" w:lineRule="auto"/>
              <w:contextualSpacing/>
              <w:rPr>
                <w:rFonts w:ascii="Arial" w:hAnsi="Arial" w:cs="Arial"/>
                <w:snapToGrid/>
                <w:szCs w:val="24"/>
                <w:lang w:val="es-ES"/>
              </w:rPr>
            </w:pPr>
            <w:r>
              <w:rPr>
                <w:rFonts w:ascii="Arial" w:eastAsia="Arial" w:hAnsi="Arial" w:cs="Arial"/>
                <w:szCs w:val="24"/>
                <w:lang w:val="es-ES_tradnl"/>
              </w:rPr>
              <w:t xml:space="preserve">Una vez que se envíe una solicitud completa, el Hospital la procesará de manera oportuna y notificará a la persona por escrito si cumple con los requisitos y la base de dicha determinación.  El Hospital hará los esfuerzos </w:t>
            </w:r>
            <w:r>
              <w:rPr>
                <w:rFonts w:ascii="Arial" w:eastAsia="Arial" w:hAnsi="Arial" w:cs="Arial"/>
                <w:szCs w:val="24"/>
                <w:lang w:val="es-ES_tradnl"/>
              </w:rPr>
              <w:lastRenderedPageBreak/>
              <w:t>razonables para revertir cualquier ECA tomada contra la persona relacionada con las cantidades que ya no se deben.</w:t>
            </w:r>
          </w:p>
          <w:p w14:paraId="23D60175" w14:textId="77777777" w:rsidR="0050293E" w:rsidRPr="00CF5661" w:rsidRDefault="00941463" w:rsidP="0050293E">
            <w:pPr>
              <w:widowControl/>
              <w:numPr>
                <w:ilvl w:val="0"/>
                <w:numId w:val="9"/>
              </w:numPr>
              <w:tabs>
                <w:tab w:val="left" w:pos="337"/>
                <w:tab w:val="left" w:pos="690"/>
              </w:tabs>
              <w:spacing w:after="200" w:line="276" w:lineRule="auto"/>
              <w:contextualSpacing/>
              <w:rPr>
                <w:rFonts w:ascii="Arial" w:hAnsi="Arial" w:cs="Arial"/>
                <w:snapToGrid/>
                <w:sz w:val="22"/>
                <w:szCs w:val="22"/>
                <w:lang w:val="es-ES"/>
              </w:rPr>
            </w:pPr>
            <w:r>
              <w:rPr>
                <w:rFonts w:ascii="Arial" w:eastAsia="Arial" w:hAnsi="Arial" w:cs="Arial"/>
                <w:szCs w:val="24"/>
                <w:lang w:val="es-ES_tradnl"/>
              </w:rPr>
              <w:t>El SSC no impondrá una ECA para ningún paciente sin realizar los esfuerzos razonables para determinar si ese paciente es elegible para recibir asistencia financiera bajo esta política de asistencia financiera.  El gerente del departamento de Finanzas en el Hospital tiene la autoridad final y es responsable de determinar que se han realizado esfuerzos razonables para que las ECA sean permitidas.</w:t>
            </w:r>
          </w:p>
          <w:p w14:paraId="6402A411" w14:textId="77777777" w:rsidR="0050293E" w:rsidRPr="00CF5661" w:rsidRDefault="0050293E" w:rsidP="0050293E">
            <w:pPr>
              <w:widowControl/>
              <w:tabs>
                <w:tab w:val="left" w:pos="720"/>
              </w:tabs>
              <w:autoSpaceDE w:val="0"/>
              <w:autoSpaceDN w:val="0"/>
              <w:adjustRightInd w:val="0"/>
              <w:ind w:left="720" w:hanging="720"/>
              <w:rPr>
                <w:rFonts w:ascii="Arial" w:hAnsi="Arial" w:cs="Arial"/>
                <w:snapToGrid/>
                <w:color w:val="000000"/>
                <w:szCs w:val="24"/>
                <w:lang w:val="es-ES"/>
              </w:rPr>
            </w:pPr>
          </w:p>
        </w:tc>
      </w:tr>
      <w:tr w:rsidR="00BF2627" w:rsidRPr="00CF5661" w14:paraId="70425B8A" w14:textId="77777777" w:rsidTr="00734B8C">
        <w:tc>
          <w:tcPr>
            <w:tcW w:w="9350" w:type="dxa"/>
          </w:tcPr>
          <w:p w14:paraId="11CA30C5" w14:textId="77777777" w:rsidR="0050293E" w:rsidRPr="009C7CC1" w:rsidRDefault="00941463" w:rsidP="0050293E">
            <w:pPr>
              <w:widowControl/>
              <w:tabs>
                <w:tab w:val="left" w:pos="367"/>
              </w:tabs>
              <w:spacing w:line="276" w:lineRule="auto"/>
              <w:ind w:hanging="113"/>
              <w:outlineLvl w:val="2"/>
              <w:rPr>
                <w:rFonts w:ascii="Arial" w:hAnsi="Arial" w:cs="Arial"/>
                <w:b/>
                <w:bCs/>
                <w:snapToGrid/>
                <w:szCs w:val="24"/>
                <w:lang w:val="es-ES"/>
              </w:rPr>
            </w:pPr>
            <w:r w:rsidRPr="009C7CC1">
              <w:rPr>
                <w:rFonts w:ascii="Arial" w:eastAsia="Arial" w:hAnsi="Arial" w:cs="Arial"/>
                <w:b/>
                <w:bCs/>
                <w:szCs w:val="24"/>
                <w:lang w:val="es-ES_tradnl"/>
              </w:rPr>
              <w:lastRenderedPageBreak/>
              <w:t xml:space="preserve">V. </w:t>
            </w:r>
            <w:r w:rsidRPr="009C7CC1">
              <w:rPr>
                <w:rFonts w:ascii="Arial" w:eastAsia="Arial" w:hAnsi="Arial" w:cs="Arial"/>
                <w:b/>
                <w:bCs/>
                <w:szCs w:val="24"/>
                <w:lang w:val="es-ES_tradnl"/>
              </w:rPr>
              <w:tab/>
            </w:r>
            <w:r w:rsidRPr="009C7CC1">
              <w:rPr>
                <w:rFonts w:ascii="Arial" w:eastAsia="Arial" w:hAnsi="Arial" w:cs="Arial"/>
                <w:b/>
                <w:bCs/>
                <w:szCs w:val="24"/>
                <w:u w:val="single"/>
                <w:lang w:val="es-ES_tradnl"/>
              </w:rPr>
              <w:t>DEFINICIONES</w:t>
            </w:r>
            <w:r w:rsidRPr="009C7CC1">
              <w:rPr>
                <w:rFonts w:ascii="Arial" w:eastAsia="Arial" w:hAnsi="Arial" w:cs="Arial"/>
                <w:b/>
                <w:bCs/>
                <w:szCs w:val="24"/>
                <w:lang w:val="es-ES_tradnl"/>
              </w:rPr>
              <w:t xml:space="preserve">:  </w:t>
            </w:r>
          </w:p>
          <w:p w14:paraId="14BDAE84" w14:textId="77777777" w:rsidR="0050293E" w:rsidRPr="009C7CC1" w:rsidRDefault="00941463" w:rsidP="0050293E">
            <w:pPr>
              <w:widowControl/>
              <w:tabs>
                <w:tab w:val="left" w:pos="367"/>
              </w:tabs>
              <w:spacing w:line="276" w:lineRule="auto"/>
              <w:outlineLvl w:val="2"/>
              <w:rPr>
                <w:rFonts w:ascii="Arial" w:hAnsi="Arial" w:cs="Arial"/>
                <w:bCs/>
                <w:snapToGrid/>
                <w:szCs w:val="24"/>
                <w:lang w:val="es-ES"/>
              </w:rPr>
            </w:pPr>
            <w:r w:rsidRPr="009C7CC1">
              <w:rPr>
                <w:rFonts w:ascii="Arial" w:eastAsia="Arial" w:hAnsi="Arial" w:cs="Arial"/>
                <w:b/>
                <w:bCs/>
                <w:szCs w:val="24"/>
                <w:lang w:val="es-ES_tradnl"/>
              </w:rPr>
              <w:tab/>
            </w:r>
            <w:r w:rsidRPr="009C7CC1">
              <w:rPr>
                <w:rFonts w:ascii="Arial" w:eastAsia="Arial" w:hAnsi="Arial" w:cs="Arial"/>
                <w:szCs w:val="24"/>
                <w:lang w:val="es-ES_tradnl"/>
              </w:rPr>
              <w:t>A efectos de la presente política, los términos a continuación se definen como sigue:</w:t>
            </w:r>
          </w:p>
          <w:p w14:paraId="4BDCB33A" w14:textId="77777777" w:rsidR="0050293E" w:rsidRPr="009C7CC1" w:rsidRDefault="0050293E" w:rsidP="0050293E">
            <w:pPr>
              <w:widowControl/>
              <w:tabs>
                <w:tab w:val="left" w:pos="337"/>
                <w:tab w:val="left" w:pos="712"/>
              </w:tabs>
              <w:spacing w:line="276" w:lineRule="auto"/>
              <w:rPr>
                <w:rFonts w:ascii="Arial" w:hAnsi="Arial" w:cs="Arial"/>
                <w:bCs/>
                <w:snapToGrid/>
                <w:color w:val="FF0000"/>
                <w:szCs w:val="24"/>
                <w:lang w:val="es-ES"/>
              </w:rPr>
            </w:pPr>
          </w:p>
          <w:p w14:paraId="6CD49787" w14:textId="77777777" w:rsidR="0050293E" w:rsidRPr="009C7CC1" w:rsidRDefault="00941463" w:rsidP="0050293E">
            <w:pPr>
              <w:widowControl/>
              <w:tabs>
                <w:tab w:val="left" w:pos="337"/>
                <w:tab w:val="left" w:pos="712"/>
              </w:tabs>
              <w:spacing w:after="200" w:line="276" w:lineRule="auto"/>
              <w:ind w:left="337" w:hanging="337"/>
              <w:rPr>
                <w:rFonts w:ascii="Arial" w:hAnsi="Arial" w:cs="Arial"/>
                <w:snapToGrid/>
                <w:szCs w:val="24"/>
                <w:lang w:val="es-ES"/>
              </w:rPr>
            </w:pPr>
            <w:r w:rsidRPr="009C7CC1">
              <w:rPr>
                <w:rFonts w:ascii="Arial" w:eastAsia="Arial" w:hAnsi="Arial" w:cs="Arial"/>
                <w:b/>
                <w:bCs/>
                <w:szCs w:val="24"/>
                <w:lang w:val="es-ES_tradnl"/>
              </w:rPr>
              <w:t xml:space="preserve"> </w:t>
            </w:r>
            <w:r w:rsidRPr="009C7CC1">
              <w:rPr>
                <w:rFonts w:ascii="Arial" w:eastAsia="Arial" w:hAnsi="Arial" w:cs="Arial"/>
                <w:b/>
                <w:bCs/>
                <w:szCs w:val="24"/>
                <w:lang w:val="es-ES_tradnl"/>
              </w:rPr>
              <w:tab/>
              <w:t>Asignación Contractual:</w:t>
            </w:r>
            <w:r w:rsidRPr="009C7CC1">
              <w:rPr>
                <w:rFonts w:ascii="Arial" w:eastAsia="Arial" w:hAnsi="Arial" w:cs="Arial"/>
                <w:szCs w:val="24"/>
                <w:lang w:val="es-ES_tradnl"/>
              </w:rPr>
              <w:t xml:space="preserve"> La diferencia entre el nivel de pago establecido en un acuerdo contractual con un tercero pagador y los cargos brutos del paciente. </w:t>
            </w:r>
          </w:p>
          <w:p w14:paraId="32C5FF9E" w14:textId="77777777" w:rsidR="0050293E" w:rsidRPr="009C7CC1" w:rsidRDefault="00941463" w:rsidP="0050293E">
            <w:pPr>
              <w:widowControl/>
              <w:spacing w:line="276" w:lineRule="auto"/>
              <w:ind w:left="337"/>
              <w:rPr>
                <w:rFonts w:ascii="Arial" w:hAnsi="Arial" w:cs="Arial"/>
                <w:snapToGrid/>
                <w:szCs w:val="24"/>
                <w:lang w:val="es-ES"/>
              </w:rPr>
            </w:pPr>
            <w:r w:rsidRPr="009C7CC1">
              <w:rPr>
                <w:rFonts w:ascii="Arial" w:eastAsia="Arial" w:hAnsi="Arial" w:cs="Arial"/>
                <w:b/>
                <w:bCs/>
                <w:szCs w:val="24"/>
                <w:lang w:val="es-ES_tradnl"/>
              </w:rPr>
              <w:t>Acciones extraordinarias de cobranza (ECA):</w:t>
            </w:r>
            <w:r w:rsidRPr="009C7CC1">
              <w:rPr>
                <w:rFonts w:ascii="Arial" w:eastAsia="Arial" w:hAnsi="Arial" w:cs="Arial"/>
                <w:szCs w:val="24"/>
                <w:lang w:val="es-ES_tradnl"/>
              </w:rPr>
              <w:t xml:space="preserve">  Las ECA se aplican cuando el Hospital afecta los informes de crédito o inicia procesos legales como embargos, ejecuciones hipotecarias, incautaciones de cuentas bancarias o propiedad personal, embargo de pago y/o arresto.  Las ECA </w:t>
            </w:r>
            <w:r w:rsidRPr="009C7CC1">
              <w:rPr>
                <w:rFonts w:ascii="Arial" w:eastAsia="Arial" w:hAnsi="Arial" w:cs="Arial"/>
                <w:szCs w:val="24"/>
                <w:u w:val="single"/>
                <w:lang w:val="es-ES_tradnl"/>
              </w:rPr>
              <w:t>no</w:t>
            </w:r>
            <w:r w:rsidRPr="009C7CC1">
              <w:rPr>
                <w:rFonts w:ascii="Arial" w:eastAsia="Arial" w:hAnsi="Arial" w:cs="Arial"/>
                <w:szCs w:val="24"/>
                <w:lang w:val="es-ES_tradnl"/>
              </w:rPr>
              <w:t xml:space="preserve"> incluyen: llamar a pacientes para obtener saldos abiertos; enviar declaraciones; o presentar una reclamación en un procedimiento de bancarrota.</w:t>
            </w:r>
          </w:p>
          <w:p w14:paraId="70EC27B0" w14:textId="77777777" w:rsidR="0050293E" w:rsidRPr="009C7CC1" w:rsidRDefault="0050293E" w:rsidP="0050293E">
            <w:pPr>
              <w:widowControl/>
              <w:spacing w:line="276" w:lineRule="auto"/>
              <w:ind w:left="337"/>
              <w:rPr>
                <w:rFonts w:ascii="Arial" w:hAnsi="Arial" w:cs="Arial"/>
                <w:snapToGrid/>
                <w:szCs w:val="24"/>
                <w:lang w:val="es-ES"/>
              </w:rPr>
            </w:pPr>
          </w:p>
          <w:p w14:paraId="2EBB7C3B" w14:textId="77777777" w:rsidR="0050293E" w:rsidRPr="009C7CC1" w:rsidRDefault="00941463" w:rsidP="0050293E">
            <w:pPr>
              <w:widowControl/>
              <w:spacing w:line="276" w:lineRule="auto"/>
              <w:ind w:left="337"/>
              <w:rPr>
                <w:rFonts w:ascii="Arial" w:hAnsi="Arial" w:cs="Arial"/>
                <w:snapToGrid/>
                <w:szCs w:val="24"/>
                <w:lang w:val="es-ES"/>
              </w:rPr>
            </w:pPr>
            <w:r w:rsidRPr="009C7CC1">
              <w:rPr>
                <w:rFonts w:ascii="Arial" w:eastAsia="Arial" w:hAnsi="Arial" w:cs="Arial"/>
                <w:b/>
                <w:bCs/>
                <w:szCs w:val="24"/>
                <w:lang w:val="es-ES_tradnl"/>
              </w:rPr>
              <w:t>Atención de emergencia:</w:t>
            </w:r>
            <w:r w:rsidRPr="009C7CC1">
              <w:rPr>
                <w:rFonts w:ascii="Arial" w:eastAsia="Arial" w:hAnsi="Arial" w:cs="Arial"/>
                <w:szCs w:val="24"/>
                <w:lang w:val="es-ES_tradnl"/>
              </w:rPr>
              <w:t xml:space="preserve"> El paciente requiere una intervención médica inmediata debido a una afección grave, potencialmente mortal o potencialmente incapacitante. El hospital no tiene una sala de emergencias, pero evaluará a los pacientes que se presentaron al hospital. El hospital cumple con las normas y regulaciones requeridas por EMTALA. </w:t>
            </w:r>
          </w:p>
          <w:p w14:paraId="6999AF7C" w14:textId="77777777" w:rsidR="0050293E" w:rsidRPr="009C7CC1" w:rsidRDefault="0050293E" w:rsidP="0050293E">
            <w:pPr>
              <w:widowControl/>
              <w:spacing w:line="276" w:lineRule="auto"/>
              <w:rPr>
                <w:rFonts w:ascii="Arial" w:hAnsi="Arial" w:cs="Arial"/>
                <w:snapToGrid/>
                <w:szCs w:val="24"/>
                <w:lang w:val="es-ES"/>
              </w:rPr>
            </w:pPr>
          </w:p>
          <w:p w14:paraId="47EE0FE6" w14:textId="77777777" w:rsidR="0050293E" w:rsidRPr="009C7CC1" w:rsidRDefault="00941463" w:rsidP="0050293E">
            <w:pPr>
              <w:widowControl/>
              <w:spacing w:line="276" w:lineRule="auto"/>
              <w:ind w:left="337"/>
              <w:rPr>
                <w:rFonts w:ascii="Arial" w:hAnsi="Arial" w:cs="Arial"/>
                <w:snapToGrid/>
                <w:szCs w:val="24"/>
                <w:lang w:val="es-ES"/>
              </w:rPr>
            </w:pPr>
            <w:r w:rsidRPr="009C7CC1">
              <w:rPr>
                <w:rFonts w:ascii="Arial" w:eastAsia="Arial" w:hAnsi="Arial" w:cs="Arial"/>
                <w:b/>
                <w:bCs/>
                <w:szCs w:val="24"/>
                <w:lang w:val="es-ES_tradnl"/>
              </w:rPr>
              <w:t>Asistencia financiera:</w:t>
            </w:r>
            <w:r w:rsidRPr="009C7CC1">
              <w:rPr>
                <w:rFonts w:ascii="Arial" w:eastAsia="Arial" w:hAnsi="Arial" w:cs="Arial"/>
                <w:szCs w:val="24"/>
                <w:lang w:val="es-ES_tradnl"/>
              </w:rPr>
              <w:t xml:space="preserve">  La asistencia financiera se define como los servicios médicos que se brindan sin cargo a los pacientes que no tienen seguro médico o tienen un seguro insuficiente y no pueden pagar según el nivel de ingresos (según lo establecido en las Pautas Federales de Pobreza del Departamento de Salud y Servicios Humanos de los Estados Unidos), análisis financieros, indicadores demográficos y/o necesidades de salud adicionales basadas en el diagnóstico. La asistencia financiera no incluye: asignaciones contractuales de programas gubernamentales y asignaciones contractuales de seguros.</w:t>
            </w:r>
          </w:p>
          <w:p w14:paraId="12E4BAF5" w14:textId="77777777" w:rsidR="0050293E" w:rsidRPr="009C7CC1" w:rsidRDefault="0050293E" w:rsidP="0050293E">
            <w:pPr>
              <w:widowControl/>
              <w:spacing w:line="276" w:lineRule="auto"/>
              <w:ind w:left="337"/>
              <w:rPr>
                <w:rFonts w:ascii="Arial" w:hAnsi="Arial" w:cs="Arial"/>
                <w:snapToGrid/>
                <w:color w:val="FF0000"/>
                <w:szCs w:val="24"/>
                <w:lang w:val="es-ES"/>
              </w:rPr>
            </w:pPr>
          </w:p>
          <w:p w14:paraId="6BE4F8A8" w14:textId="77777777" w:rsidR="0050293E" w:rsidRPr="009C7CC1" w:rsidRDefault="00941463" w:rsidP="0050293E">
            <w:pPr>
              <w:widowControl/>
              <w:spacing w:line="276" w:lineRule="auto"/>
              <w:ind w:left="337"/>
              <w:rPr>
                <w:rFonts w:ascii="Arial" w:hAnsi="Arial" w:cs="Arial"/>
                <w:snapToGrid/>
                <w:szCs w:val="24"/>
                <w:lang w:val="es-ES"/>
              </w:rPr>
            </w:pPr>
            <w:r w:rsidRPr="009C7CC1">
              <w:rPr>
                <w:rFonts w:ascii="Arial" w:eastAsia="Arial" w:hAnsi="Arial" w:cs="Arial"/>
                <w:b/>
                <w:bCs/>
                <w:szCs w:val="24"/>
                <w:lang w:val="es-ES_tradnl"/>
              </w:rPr>
              <w:lastRenderedPageBreak/>
              <w:t>Família:</w:t>
            </w:r>
            <w:r w:rsidRPr="009C7CC1">
              <w:rPr>
                <w:rFonts w:ascii="Arial" w:eastAsia="Arial" w:hAnsi="Arial" w:cs="Arial"/>
                <w:szCs w:val="24"/>
                <w:lang w:val="es-ES_tradnl"/>
              </w:rPr>
              <w:t xml:space="preserve"> Usando la definición de la Oficina del Censo, un grupo de dos o más personas que viven juntas y que están relacionadas por nacimiento, matrimonio o adopción. </w:t>
            </w:r>
          </w:p>
          <w:p w14:paraId="4A2432F3" w14:textId="77777777" w:rsidR="0050293E" w:rsidRPr="009C7CC1" w:rsidRDefault="0050293E" w:rsidP="0050293E">
            <w:pPr>
              <w:widowControl/>
              <w:spacing w:line="276" w:lineRule="auto"/>
              <w:rPr>
                <w:rFonts w:ascii="Arial" w:hAnsi="Arial" w:cs="Arial"/>
                <w:snapToGrid/>
                <w:szCs w:val="24"/>
                <w:lang w:val="es-ES"/>
              </w:rPr>
            </w:pPr>
          </w:p>
          <w:p w14:paraId="69C38019" w14:textId="77777777" w:rsidR="0050293E" w:rsidRPr="009C7CC1" w:rsidRDefault="00941463" w:rsidP="0050293E">
            <w:pPr>
              <w:widowControl/>
              <w:spacing w:line="276" w:lineRule="auto"/>
              <w:ind w:left="337"/>
              <w:rPr>
                <w:rFonts w:ascii="Arial" w:hAnsi="Arial" w:cs="Arial"/>
                <w:snapToGrid/>
                <w:szCs w:val="24"/>
                <w:lang w:val="es-ES"/>
              </w:rPr>
            </w:pPr>
            <w:r w:rsidRPr="009C7CC1">
              <w:rPr>
                <w:rFonts w:ascii="Arial" w:eastAsia="Arial" w:hAnsi="Arial" w:cs="Arial"/>
                <w:b/>
                <w:bCs/>
                <w:szCs w:val="24"/>
                <w:lang w:val="es-ES_tradnl"/>
              </w:rPr>
              <w:t>Ingresos familiares:</w:t>
            </w:r>
            <w:r w:rsidRPr="009C7CC1">
              <w:rPr>
                <w:rFonts w:ascii="Arial" w:eastAsia="Arial" w:hAnsi="Arial" w:cs="Arial"/>
                <w:szCs w:val="24"/>
                <w:lang w:val="es-ES_tradnl"/>
              </w:rPr>
              <w:t xml:space="preserve">  Al usar las pautas de la Oficina del Censo, se usa lo siguiente al calcular el ingreso familiar:</w:t>
            </w:r>
          </w:p>
          <w:p w14:paraId="0C162789" w14:textId="77777777" w:rsidR="0050293E" w:rsidRPr="009C7CC1" w:rsidRDefault="00941463" w:rsidP="0050293E">
            <w:pPr>
              <w:widowControl/>
              <w:numPr>
                <w:ilvl w:val="0"/>
                <w:numId w:val="10"/>
              </w:numPr>
              <w:spacing w:after="200" w:line="276" w:lineRule="auto"/>
              <w:ind w:left="750"/>
              <w:rPr>
                <w:rFonts w:ascii="Arial" w:hAnsi="Arial" w:cs="Arial"/>
                <w:snapToGrid/>
                <w:szCs w:val="24"/>
                <w:lang w:val="es-ES"/>
              </w:rPr>
            </w:pPr>
            <w:r w:rsidRPr="009C7CC1">
              <w:rPr>
                <w:rFonts w:ascii="Arial" w:eastAsia="Arial" w:hAnsi="Arial" w:cs="Arial"/>
                <w:szCs w:val="24"/>
                <w:lang w:val="es-ES_tradnl"/>
              </w:rPr>
              <w:t>Incluye ganancias, compensación por desempleo, compensación para trabajadores, Seguro Social, Seguridad de Ingreso Suplementario, asistencia pública, pagos de veteranos, beneficios de sobrevivientes, pensión o jubilación, intereses, dividendos, alquileres, regalías, ingresos de fincas, fideicomisos, asistencia educativa, pensión alimenticia, manutención de menores, asistencia fuera del hogar y otras fuentes diversas;</w:t>
            </w:r>
          </w:p>
          <w:p w14:paraId="48F76E30" w14:textId="77777777" w:rsidR="0050293E" w:rsidRPr="009C7CC1" w:rsidRDefault="00941463" w:rsidP="0050293E">
            <w:pPr>
              <w:widowControl/>
              <w:numPr>
                <w:ilvl w:val="0"/>
                <w:numId w:val="10"/>
              </w:numPr>
              <w:spacing w:after="200" w:line="276" w:lineRule="auto"/>
              <w:ind w:left="750"/>
              <w:rPr>
                <w:rFonts w:ascii="Arial" w:hAnsi="Arial" w:cs="Arial"/>
                <w:snapToGrid/>
                <w:szCs w:val="24"/>
                <w:lang w:val="es-ES"/>
              </w:rPr>
            </w:pPr>
            <w:r w:rsidRPr="009C7CC1">
              <w:rPr>
                <w:rFonts w:ascii="Arial" w:eastAsia="Arial" w:hAnsi="Arial" w:cs="Arial"/>
                <w:szCs w:val="24"/>
                <w:lang w:val="es-ES_tradnl"/>
              </w:rPr>
              <w:t xml:space="preserve">Determinado sobre una base antes de impuestos; </w:t>
            </w:r>
          </w:p>
          <w:p w14:paraId="574B02D9" w14:textId="77777777" w:rsidR="0050293E" w:rsidRPr="009C7CC1" w:rsidRDefault="00941463" w:rsidP="0050293E">
            <w:pPr>
              <w:widowControl/>
              <w:numPr>
                <w:ilvl w:val="0"/>
                <w:numId w:val="10"/>
              </w:numPr>
              <w:spacing w:after="200" w:line="276" w:lineRule="auto"/>
              <w:ind w:left="750"/>
              <w:rPr>
                <w:rFonts w:ascii="Arial" w:hAnsi="Arial" w:cs="Arial"/>
                <w:snapToGrid/>
                <w:szCs w:val="24"/>
                <w:lang w:val="es-ES"/>
              </w:rPr>
            </w:pPr>
            <w:r w:rsidRPr="009C7CC1">
              <w:rPr>
                <w:rFonts w:ascii="Arial" w:eastAsia="Arial" w:hAnsi="Arial" w:cs="Arial"/>
                <w:szCs w:val="24"/>
                <w:lang w:val="es-ES_tradnl"/>
              </w:rPr>
              <w:t>Incluye el ingreso de todos los miembros de la familia que viven juntos y los dependientes reclamados en la declaración de impuestos. (Los no familiares, como los compañeros de casa, no cuentan).</w:t>
            </w:r>
          </w:p>
          <w:p w14:paraId="73B92FBF" w14:textId="77777777" w:rsidR="0050293E" w:rsidRPr="009C7CC1" w:rsidRDefault="00941463" w:rsidP="0050293E">
            <w:pPr>
              <w:widowControl/>
              <w:numPr>
                <w:ilvl w:val="0"/>
                <w:numId w:val="10"/>
              </w:numPr>
              <w:spacing w:after="200" w:line="276" w:lineRule="auto"/>
              <w:ind w:left="750"/>
              <w:rPr>
                <w:rFonts w:ascii="Arial" w:hAnsi="Arial" w:cs="Arial"/>
                <w:snapToGrid/>
                <w:szCs w:val="24"/>
                <w:lang w:val="es-ES"/>
              </w:rPr>
            </w:pPr>
            <w:r w:rsidRPr="009C7CC1">
              <w:rPr>
                <w:rFonts w:ascii="Arial" w:eastAsia="Arial" w:hAnsi="Arial" w:cs="Arial"/>
                <w:szCs w:val="24"/>
                <w:lang w:val="es-ES_tradnl"/>
              </w:rPr>
              <w:t xml:space="preserve">Para los dependientes que viven fuera del hogar, el ingreso familiar debe incluir el ingreso del dependiente, junto con el ingreso de quienes reclaman al dependiente en su declaración de impuestos. </w:t>
            </w:r>
          </w:p>
          <w:p w14:paraId="2269A853" w14:textId="77777777" w:rsidR="0050293E" w:rsidRPr="009C7CC1" w:rsidRDefault="00941463" w:rsidP="0050293E">
            <w:pPr>
              <w:widowControl/>
              <w:numPr>
                <w:ilvl w:val="0"/>
                <w:numId w:val="10"/>
              </w:numPr>
              <w:spacing w:after="200" w:line="276" w:lineRule="auto"/>
              <w:ind w:left="750"/>
              <w:rPr>
                <w:rFonts w:ascii="Arial" w:hAnsi="Arial" w:cs="Arial"/>
                <w:snapToGrid/>
                <w:szCs w:val="24"/>
                <w:lang w:val="es-ES"/>
              </w:rPr>
            </w:pPr>
            <w:r w:rsidRPr="009C7CC1">
              <w:rPr>
                <w:rFonts w:ascii="Arial" w:eastAsia="Arial" w:hAnsi="Arial" w:cs="Arial"/>
                <w:szCs w:val="24"/>
                <w:lang w:val="es-ES_tradnl"/>
              </w:rPr>
              <w:t>El ingreso familiar también incluye recursos o propiedades que son fácilmente convertibles en efectivo; Incluyendo, entre otros, cuentas corrientes, cuentas de ahorro, acciones, bonos, certificados de depósito y efectivo.  Los IRA y los 401K se excluyen hasta que se retira el dinero.</w:t>
            </w:r>
          </w:p>
          <w:p w14:paraId="11AB5528" w14:textId="77777777" w:rsidR="0050293E" w:rsidRPr="009C7CC1" w:rsidRDefault="00941463" w:rsidP="0050293E">
            <w:pPr>
              <w:widowControl/>
              <w:spacing w:line="276" w:lineRule="auto"/>
              <w:ind w:left="337"/>
              <w:rPr>
                <w:rFonts w:ascii="Arial" w:hAnsi="Arial" w:cs="Arial"/>
                <w:snapToGrid/>
                <w:szCs w:val="24"/>
                <w:lang w:val="es-ES"/>
              </w:rPr>
            </w:pPr>
            <w:r w:rsidRPr="009C7CC1">
              <w:rPr>
                <w:rFonts w:ascii="Arial" w:eastAsia="Arial" w:hAnsi="Arial" w:cs="Arial"/>
                <w:b/>
                <w:bCs/>
                <w:szCs w:val="24"/>
                <w:lang w:val="es-ES_tradnl"/>
              </w:rPr>
              <w:t>Pautas Federales de Pobreza:</w:t>
            </w:r>
            <w:r w:rsidRPr="009C7CC1">
              <w:rPr>
                <w:rFonts w:ascii="Arial" w:eastAsia="Arial" w:hAnsi="Arial" w:cs="Arial"/>
                <w:szCs w:val="24"/>
                <w:lang w:val="es-ES_tradnl"/>
              </w:rPr>
              <w:t xml:space="preserve"> Una simplificación de los umbrales de pobreza de la Oficina del Censo utilizados para fines administrativos, como por ejemplo determinar la elegibilidad financiera. Cada año, el Departamento de Salud y Servicios Humanos (HHS) publica las pautas en el Registro Federal.</w:t>
            </w:r>
          </w:p>
          <w:p w14:paraId="74EE988C" w14:textId="77777777" w:rsidR="0050293E" w:rsidRPr="009C7CC1" w:rsidRDefault="0050293E" w:rsidP="0050293E">
            <w:pPr>
              <w:widowControl/>
              <w:spacing w:line="276" w:lineRule="auto"/>
              <w:ind w:left="337"/>
              <w:rPr>
                <w:rFonts w:ascii="Arial" w:hAnsi="Arial" w:cs="Arial"/>
                <w:b/>
                <w:snapToGrid/>
                <w:szCs w:val="24"/>
                <w:lang w:val="es-ES"/>
              </w:rPr>
            </w:pPr>
          </w:p>
          <w:p w14:paraId="005F3BD5" w14:textId="77777777" w:rsidR="0050293E" w:rsidRPr="009C7CC1" w:rsidRDefault="00941463" w:rsidP="0050293E">
            <w:pPr>
              <w:widowControl/>
              <w:spacing w:line="276" w:lineRule="auto"/>
              <w:ind w:left="337"/>
              <w:rPr>
                <w:rFonts w:ascii="Arial" w:hAnsi="Arial" w:cs="Arial"/>
                <w:snapToGrid/>
                <w:szCs w:val="24"/>
                <w:lang w:val="es-ES"/>
              </w:rPr>
            </w:pPr>
            <w:r w:rsidRPr="009C7CC1">
              <w:rPr>
                <w:rFonts w:ascii="Arial" w:eastAsia="Arial" w:hAnsi="Arial" w:cs="Arial"/>
                <w:b/>
                <w:bCs/>
                <w:szCs w:val="24"/>
                <w:lang w:val="es-ES_tradnl"/>
              </w:rPr>
              <w:t>Cargos Brutos:</w:t>
            </w:r>
            <w:r w:rsidRPr="009C7CC1">
              <w:rPr>
                <w:rFonts w:ascii="Arial" w:eastAsia="Arial" w:hAnsi="Arial" w:cs="Arial"/>
                <w:szCs w:val="24"/>
                <w:lang w:val="es-ES_tradnl"/>
              </w:rPr>
              <w:t xml:space="preserve"> Los cargos totales a las tarifas completas establecidas del Hospital para la prestación de servicios de atención al paciente antes de que se apliquen las deducciones.</w:t>
            </w:r>
          </w:p>
          <w:p w14:paraId="60870F5A" w14:textId="77777777" w:rsidR="0050293E" w:rsidRPr="009C7CC1" w:rsidRDefault="0050293E" w:rsidP="0050293E">
            <w:pPr>
              <w:widowControl/>
              <w:spacing w:line="276" w:lineRule="auto"/>
              <w:ind w:left="337"/>
              <w:rPr>
                <w:rFonts w:ascii="Arial" w:hAnsi="Arial" w:cs="Arial"/>
                <w:bCs/>
                <w:iCs/>
                <w:snapToGrid/>
                <w:color w:val="FF0000"/>
                <w:szCs w:val="24"/>
                <w:lang w:val="es-ES"/>
              </w:rPr>
            </w:pPr>
          </w:p>
          <w:p w14:paraId="3864D9A5" w14:textId="77777777" w:rsidR="0050293E" w:rsidRPr="009C7CC1" w:rsidRDefault="00941463" w:rsidP="0050293E">
            <w:pPr>
              <w:widowControl/>
              <w:spacing w:line="276" w:lineRule="auto"/>
              <w:ind w:left="337"/>
              <w:rPr>
                <w:rFonts w:ascii="Arial" w:hAnsi="Arial" w:cs="Arial"/>
                <w:snapToGrid/>
                <w:szCs w:val="24"/>
                <w:lang w:val="es-ES"/>
              </w:rPr>
            </w:pPr>
            <w:r w:rsidRPr="009C7CC1">
              <w:rPr>
                <w:rFonts w:ascii="Arial" w:eastAsia="Arial" w:hAnsi="Arial" w:cs="Arial"/>
                <w:b/>
                <w:bCs/>
                <w:szCs w:val="24"/>
                <w:lang w:val="es-ES_tradnl"/>
              </w:rPr>
              <w:lastRenderedPageBreak/>
              <w:t>Atención médicamente necesaria:</w:t>
            </w:r>
            <w:r w:rsidRPr="009C7CC1">
              <w:rPr>
                <w:rFonts w:ascii="Arial" w:eastAsia="Arial" w:hAnsi="Arial" w:cs="Arial"/>
                <w:szCs w:val="24"/>
                <w:lang w:val="es-ES_tradnl"/>
              </w:rPr>
              <w:t xml:space="preserve"> Tratamiento médico que sea apropiado y necesario para el tratamiento de los síntomas presentados, según lo definido por Medicare y terceros pagadores.</w:t>
            </w:r>
          </w:p>
          <w:p w14:paraId="0FFE7107" w14:textId="77777777" w:rsidR="0050293E" w:rsidRPr="009C7CC1" w:rsidRDefault="0050293E" w:rsidP="0050293E">
            <w:pPr>
              <w:widowControl/>
              <w:spacing w:line="276" w:lineRule="auto"/>
              <w:ind w:left="337"/>
              <w:rPr>
                <w:rFonts w:ascii="Arial" w:hAnsi="Arial" w:cs="Arial"/>
                <w:bCs/>
                <w:snapToGrid/>
                <w:color w:val="FF0000"/>
                <w:szCs w:val="24"/>
                <w:lang w:val="es-ES"/>
              </w:rPr>
            </w:pPr>
          </w:p>
          <w:p w14:paraId="2F42C41B" w14:textId="77777777" w:rsidR="0050293E" w:rsidRPr="009C7CC1" w:rsidRDefault="00941463" w:rsidP="0050293E">
            <w:pPr>
              <w:widowControl/>
              <w:spacing w:line="276" w:lineRule="auto"/>
              <w:ind w:left="337"/>
              <w:rPr>
                <w:rFonts w:ascii="Arial" w:hAnsi="Arial" w:cs="Arial"/>
                <w:snapToGrid/>
                <w:szCs w:val="24"/>
                <w:lang w:val="es-ES"/>
              </w:rPr>
            </w:pPr>
            <w:r w:rsidRPr="009C7CC1">
              <w:rPr>
                <w:rFonts w:ascii="Arial" w:eastAsia="Arial" w:hAnsi="Arial" w:cs="Arial"/>
                <w:b/>
                <w:bCs/>
                <w:szCs w:val="24"/>
                <w:lang w:val="es-ES_tradnl"/>
              </w:rPr>
              <w:t>Paciente sin seguro:</w:t>
            </w:r>
            <w:r w:rsidRPr="009C7CC1">
              <w:rPr>
                <w:rFonts w:ascii="Arial" w:eastAsia="Arial" w:hAnsi="Arial" w:cs="Arial"/>
                <w:szCs w:val="24"/>
                <w:lang w:val="es-ES_tradnl"/>
              </w:rPr>
              <w:t xml:space="preserve"> Una persona que recibe servicios de atención médica que no tiene seguro médico y no califica para ningún programa estatal/federal.</w:t>
            </w:r>
          </w:p>
          <w:p w14:paraId="2F69F9E1" w14:textId="77777777" w:rsidR="0050293E" w:rsidRPr="009C7CC1" w:rsidRDefault="0050293E" w:rsidP="0050293E">
            <w:pPr>
              <w:widowControl/>
              <w:spacing w:line="276" w:lineRule="auto"/>
              <w:ind w:left="337"/>
              <w:rPr>
                <w:rFonts w:ascii="Arial" w:hAnsi="Arial" w:cs="Arial"/>
                <w:b/>
                <w:bCs/>
                <w:snapToGrid/>
                <w:szCs w:val="24"/>
                <w:lang w:val="es-ES"/>
              </w:rPr>
            </w:pPr>
          </w:p>
          <w:p w14:paraId="0FA3FDD0" w14:textId="77777777" w:rsidR="0050293E" w:rsidRPr="009C7CC1" w:rsidRDefault="00941463" w:rsidP="0050293E">
            <w:pPr>
              <w:widowControl/>
              <w:spacing w:line="276" w:lineRule="auto"/>
              <w:ind w:left="337"/>
              <w:rPr>
                <w:rFonts w:ascii="Arial" w:hAnsi="Arial" w:cs="Arial"/>
                <w:snapToGrid/>
                <w:szCs w:val="24"/>
                <w:lang w:val="es-ES"/>
              </w:rPr>
            </w:pPr>
            <w:r w:rsidRPr="009C7CC1">
              <w:rPr>
                <w:rFonts w:ascii="Arial" w:eastAsia="Arial" w:hAnsi="Arial" w:cs="Arial"/>
                <w:b/>
                <w:bCs/>
                <w:szCs w:val="24"/>
                <w:lang w:val="es-ES_tradnl"/>
              </w:rPr>
              <w:t>Paciente con seguro insuficiente:</w:t>
            </w:r>
            <w:r w:rsidRPr="009C7CC1">
              <w:rPr>
                <w:rFonts w:ascii="Arial" w:eastAsia="Arial" w:hAnsi="Arial" w:cs="Arial"/>
                <w:szCs w:val="24"/>
                <w:lang w:val="es-ES_tradnl"/>
              </w:rPr>
              <w:t xml:space="preserve"> Una persona que recibe servicios de atención médica que tiene seguro médico privado, pero cuya cobertura no cubre la atención específica.  Los pacientes con seguro comercial generalmente no son elegibles para cancelaciones de asistencia financiera debido al plan de salud y los requisitos legales relacionados con la facturación a los pacientes por su parte del costo compartido total de los servicios proporcionados.  Sin embargo, si la cobertura de terceros no proporciona beneficios para los servicios hospitalarios debido a exclusiones del plan de salud, condiciones preexistentes, período de espera antes de la elegibilidad o agotamiento de los beneficios, el paciente puede ser considerado sin seguro y elegible para un ajuste de asistencia financiera, por los servicios no cubiertos.  Esto no se aplica cuando la cobertura de terceros no proporciona cobertura en el SSC para servicios que de otra manera estarían autorizados en la red de proveedores del pagador. </w:t>
            </w:r>
          </w:p>
          <w:p w14:paraId="214CDC92" w14:textId="77777777" w:rsidR="0050293E" w:rsidRPr="009C7CC1" w:rsidRDefault="00941463" w:rsidP="0050293E">
            <w:pPr>
              <w:widowControl/>
              <w:spacing w:line="276" w:lineRule="auto"/>
              <w:ind w:left="337"/>
              <w:rPr>
                <w:rFonts w:ascii="Arial" w:hAnsi="Arial" w:cs="Arial"/>
                <w:snapToGrid/>
                <w:szCs w:val="24"/>
                <w:lang w:val="es-ES"/>
              </w:rPr>
            </w:pPr>
            <w:r w:rsidRPr="009C7CC1">
              <w:rPr>
                <w:rFonts w:ascii="Arial" w:hAnsi="Arial" w:cs="Arial"/>
                <w:snapToGrid/>
                <w:szCs w:val="24"/>
                <w:lang w:val="es-ES"/>
              </w:rPr>
              <w:t xml:space="preserve"> </w:t>
            </w:r>
          </w:p>
          <w:p w14:paraId="1CB695DF" w14:textId="77777777" w:rsidR="0050293E" w:rsidRPr="009C7CC1" w:rsidRDefault="00941463" w:rsidP="0050293E">
            <w:pPr>
              <w:widowControl/>
              <w:tabs>
                <w:tab w:val="left" w:pos="1980"/>
              </w:tabs>
              <w:spacing w:before="360"/>
              <w:rPr>
                <w:rFonts w:ascii="Arial" w:eastAsia="Calibri" w:hAnsi="Arial" w:cs="Arial"/>
                <w:b/>
                <w:snapToGrid/>
                <w:sz w:val="22"/>
                <w:szCs w:val="22"/>
                <w:lang w:val="es-ES"/>
              </w:rPr>
            </w:pPr>
            <w:r w:rsidRPr="009C7CC1">
              <w:rPr>
                <w:rFonts w:ascii="Arial" w:eastAsia="Arial" w:hAnsi="Arial" w:cs="Arial"/>
                <w:b/>
                <w:bCs/>
                <w:sz w:val="22"/>
                <w:szCs w:val="22"/>
                <w:lang w:val="es-ES_tradnl"/>
              </w:rPr>
              <w:t xml:space="preserve">ANEXOS:  </w:t>
            </w:r>
            <w:r w:rsidRPr="009C7CC1">
              <w:rPr>
                <w:rFonts w:ascii="Arial" w:eastAsia="Arial" w:hAnsi="Arial" w:cs="Arial"/>
                <w:b/>
                <w:bCs/>
                <w:sz w:val="22"/>
                <w:szCs w:val="22"/>
                <w:lang w:val="es-ES_tradnl"/>
              </w:rPr>
              <w:tab/>
              <w:t>Anexo A - Listado del sitio web del hospital y números de contacto</w:t>
            </w:r>
          </w:p>
          <w:p w14:paraId="23A054C5" w14:textId="77777777" w:rsidR="0050293E" w:rsidRPr="009C7CC1" w:rsidRDefault="00941463" w:rsidP="0050293E">
            <w:pPr>
              <w:widowControl/>
              <w:tabs>
                <w:tab w:val="left" w:pos="1980"/>
              </w:tabs>
              <w:rPr>
                <w:rFonts w:ascii="Arial" w:eastAsia="Calibri" w:hAnsi="Arial" w:cs="Arial"/>
                <w:b/>
                <w:snapToGrid/>
                <w:sz w:val="22"/>
                <w:szCs w:val="22"/>
                <w:lang w:val="es-ES"/>
              </w:rPr>
            </w:pPr>
            <w:r w:rsidRPr="009C7CC1">
              <w:rPr>
                <w:rFonts w:ascii="Arial" w:eastAsia="Arial" w:hAnsi="Arial" w:cs="Arial"/>
                <w:b/>
                <w:bCs/>
                <w:sz w:val="22"/>
                <w:szCs w:val="22"/>
                <w:lang w:val="es-ES_tradnl"/>
              </w:rPr>
              <w:t xml:space="preserve"> </w:t>
            </w:r>
            <w:r w:rsidRPr="009C7CC1">
              <w:rPr>
                <w:rFonts w:ascii="Arial" w:eastAsia="Arial" w:hAnsi="Arial" w:cs="Arial"/>
                <w:b/>
                <w:bCs/>
                <w:sz w:val="22"/>
                <w:szCs w:val="22"/>
                <w:lang w:val="es-ES_tradnl"/>
              </w:rPr>
              <w:tab/>
              <w:t>Anexo B - Pautas de FPL</w:t>
            </w:r>
          </w:p>
          <w:p w14:paraId="12981AA1" w14:textId="2273C1F1" w:rsidR="0050293E" w:rsidRPr="00CF5661" w:rsidRDefault="00941463" w:rsidP="004A2CEE">
            <w:pPr>
              <w:widowControl/>
              <w:tabs>
                <w:tab w:val="left" w:pos="1980"/>
              </w:tabs>
              <w:rPr>
                <w:rFonts w:ascii="Arial" w:eastAsia="Calibri" w:hAnsi="Arial" w:cs="Arial"/>
                <w:b/>
                <w:snapToGrid/>
                <w:sz w:val="22"/>
                <w:szCs w:val="22"/>
                <w:lang w:val="es-ES"/>
              </w:rPr>
            </w:pPr>
            <w:r w:rsidRPr="009C7CC1">
              <w:rPr>
                <w:rFonts w:ascii="Arial" w:eastAsia="Arial" w:hAnsi="Arial" w:cs="Arial"/>
                <w:b/>
                <w:bCs/>
                <w:sz w:val="22"/>
                <w:szCs w:val="22"/>
                <w:lang w:val="es-ES_tradnl"/>
              </w:rPr>
              <w:t xml:space="preserve"> </w:t>
            </w:r>
            <w:r w:rsidR="000F127B" w:rsidRPr="009C7CC1">
              <w:rPr>
                <w:rFonts w:ascii="Arial" w:eastAsia="Arial" w:hAnsi="Arial" w:cs="Arial"/>
                <w:b/>
                <w:bCs/>
                <w:sz w:val="22"/>
                <w:szCs w:val="22"/>
                <w:lang w:val="es-ES_tradnl"/>
              </w:rPr>
              <w:t xml:space="preserve">                               </w:t>
            </w:r>
            <w:r w:rsidRPr="009C7CC1">
              <w:rPr>
                <w:rFonts w:ascii="Arial" w:eastAsia="Arial" w:hAnsi="Arial" w:cs="Arial"/>
                <w:b/>
                <w:bCs/>
                <w:sz w:val="22"/>
                <w:szCs w:val="22"/>
                <w:lang w:val="es-ES_tradnl"/>
              </w:rPr>
              <w:t>Anexo C - Montos generalmente facturados (AGB)</w:t>
            </w:r>
            <w:r>
              <w:rPr>
                <w:rFonts w:ascii="Arial" w:eastAsia="Arial" w:hAnsi="Arial" w:cs="Arial"/>
                <w:b/>
                <w:bCs/>
                <w:sz w:val="22"/>
                <w:szCs w:val="22"/>
                <w:lang w:val="es-ES_tradnl"/>
              </w:rPr>
              <w:t xml:space="preserve"> </w:t>
            </w:r>
          </w:p>
        </w:tc>
      </w:tr>
    </w:tbl>
    <w:p w14:paraId="42968B90" w14:textId="77777777" w:rsidR="001756BA" w:rsidRPr="00CF5661" w:rsidRDefault="00941463" w:rsidP="00CB635D">
      <w:pPr>
        <w:ind w:left="1440" w:hanging="1440"/>
        <w:rPr>
          <w:rFonts w:ascii="Arial" w:hAnsi="Arial" w:cs="Arial"/>
          <w:szCs w:val="24"/>
          <w:lang w:val="es-ES"/>
        </w:rPr>
      </w:pPr>
      <w:r w:rsidRPr="00CF5661">
        <w:rPr>
          <w:rFonts w:ascii="Arial" w:hAnsi="Arial" w:cs="Arial"/>
          <w:szCs w:val="24"/>
          <w:lang w:val="es-ES"/>
        </w:rPr>
        <w:lastRenderedPageBreak/>
        <w:tab/>
      </w:r>
    </w:p>
    <w:p w14:paraId="2474EC8E" w14:textId="77777777" w:rsidR="006363D6" w:rsidRPr="00CF5661" w:rsidRDefault="00941463" w:rsidP="006363D6">
      <w:pPr>
        <w:pBdr>
          <w:top w:val="single" w:sz="4" w:space="1" w:color="auto"/>
          <w:left w:val="single" w:sz="4" w:space="4" w:color="auto"/>
          <w:bottom w:val="single" w:sz="4" w:space="1" w:color="auto"/>
          <w:right w:val="single" w:sz="4" w:space="4" w:color="auto"/>
        </w:pBdr>
        <w:tabs>
          <w:tab w:val="left" w:pos="1284"/>
        </w:tabs>
        <w:snapToGrid w:val="0"/>
        <w:spacing w:before="100" w:after="100"/>
        <w:jc w:val="both"/>
        <w:rPr>
          <w:rFonts w:ascii="Arial" w:eastAsia="Calibri" w:hAnsi="Arial" w:cs="Arial"/>
          <w:b/>
          <w:snapToGrid/>
          <w:sz w:val="22"/>
          <w:lang w:val="es-ES"/>
        </w:rPr>
      </w:pPr>
      <w:r>
        <w:rPr>
          <w:rFonts w:ascii="Arial" w:eastAsia="Arial" w:hAnsi="Arial" w:cs="Arial"/>
          <w:b/>
          <w:bCs/>
          <w:sz w:val="22"/>
          <w:szCs w:val="22"/>
          <w:lang w:val="es-ES_tradnl"/>
        </w:rPr>
        <w:t>ANEXO A - Listado del sitio web del hospital, dirección física y números de contacto</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3245"/>
        <w:gridCol w:w="2610"/>
        <w:gridCol w:w="1751"/>
      </w:tblGrid>
      <w:tr w:rsidR="00BF2627" w14:paraId="2C8ADFD2" w14:textId="77777777" w:rsidTr="003D07A8">
        <w:trPr>
          <w:trHeight w:val="804"/>
        </w:trPr>
        <w:tc>
          <w:tcPr>
            <w:tcW w:w="2713" w:type="dxa"/>
            <w:shd w:val="clear" w:color="auto" w:fill="auto"/>
          </w:tcPr>
          <w:p w14:paraId="099E3C60" w14:textId="77777777" w:rsidR="006363D6" w:rsidRPr="00841DFB" w:rsidRDefault="00941463" w:rsidP="002B5D02">
            <w:pPr>
              <w:widowControl/>
              <w:tabs>
                <w:tab w:val="left" w:pos="360"/>
                <w:tab w:val="left" w:pos="720"/>
              </w:tabs>
              <w:spacing w:before="240"/>
              <w:rPr>
                <w:rFonts w:ascii="Arial" w:eastAsia="Calibri" w:hAnsi="Arial" w:cs="Arial"/>
                <w:snapToGrid/>
                <w:sz w:val="20"/>
                <w:szCs w:val="22"/>
              </w:rPr>
            </w:pPr>
            <w:r>
              <w:rPr>
                <w:rFonts w:ascii="Arial" w:eastAsia="Arial" w:hAnsi="Arial" w:cs="Arial"/>
                <w:sz w:val="20"/>
                <w:lang w:val="es-ES_tradnl"/>
              </w:rPr>
              <w:t>Hospital</w:t>
            </w:r>
          </w:p>
        </w:tc>
        <w:tc>
          <w:tcPr>
            <w:tcW w:w="3245" w:type="dxa"/>
            <w:shd w:val="clear" w:color="auto" w:fill="auto"/>
          </w:tcPr>
          <w:p w14:paraId="167ED3BE" w14:textId="77777777" w:rsidR="006363D6" w:rsidRPr="00841DFB" w:rsidRDefault="00941463" w:rsidP="002B5D02">
            <w:pPr>
              <w:widowControl/>
              <w:tabs>
                <w:tab w:val="left" w:pos="360"/>
                <w:tab w:val="left" w:pos="720"/>
              </w:tabs>
              <w:spacing w:before="240"/>
              <w:rPr>
                <w:rFonts w:ascii="Arial" w:eastAsia="Calibri" w:hAnsi="Arial" w:cs="Arial"/>
                <w:snapToGrid/>
                <w:sz w:val="20"/>
                <w:szCs w:val="22"/>
              </w:rPr>
            </w:pPr>
            <w:r>
              <w:rPr>
                <w:rFonts w:ascii="Arial" w:eastAsia="Arial" w:hAnsi="Arial" w:cs="Arial"/>
                <w:sz w:val="20"/>
                <w:lang w:val="es-ES_tradnl"/>
              </w:rPr>
              <w:t>Sitio web</w:t>
            </w:r>
          </w:p>
        </w:tc>
        <w:tc>
          <w:tcPr>
            <w:tcW w:w="2610" w:type="dxa"/>
            <w:shd w:val="clear" w:color="auto" w:fill="auto"/>
          </w:tcPr>
          <w:p w14:paraId="1A8DE197" w14:textId="77777777" w:rsidR="006363D6" w:rsidRPr="00CF5661" w:rsidRDefault="00941463" w:rsidP="002B5D02">
            <w:pPr>
              <w:widowControl/>
              <w:tabs>
                <w:tab w:val="left" w:pos="360"/>
                <w:tab w:val="left" w:pos="720"/>
              </w:tabs>
              <w:spacing w:before="240"/>
              <w:rPr>
                <w:rFonts w:ascii="Arial" w:eastAsia="Calibri" w:hAnsi="Arial" w:cs="Arial"/>
                <w:snapToGrid/>
                <w:sz w:val="20"/>
                <w:szCs w:val="22"/>
                <w:lang w:val="es-ES"/>
              </w:rPr>
            </w:pPr>
            <w:r>
              <w:rPr>
                <w:rFonts w:ascii="Arial" w:eastAsia="Arial" w:hAnsi="Arial" w:cs="Arial"/>
                <w:sz w:val="20"/>
                <w:lang w:val="es-ES_tradnl"/>
              </w:rPr>
              <w:t>Ubicación del Departamento de Admisiones</w:t>
            </w:r>
          </w:p>
        </w:tc>
        <w:tc>
          <w:tcPr>
            <w:tcW w:w="1751" w:type="dxa"/>
            <w:shd w:val="clear" w:color="auto" w:fill="auto"/>
          </w:tcPr>
          <w:p w14:paraId="50140EDC" w14:textId="77777777" w:rsidR="006363D6" w:rsidRPr="00841DFB" w:rsidRDefault="00941463" w:rsidP="002B5D02">
            <w:pPr>
              <w:widowControl/>
              <w:tabs>
                <w:tab w:val="left" w:pos="360"/>
                <w:tab w:val="left" w:pos="720"/>
              </w:tabs>
              <w:spacing w:before="240"/>
              <w:rPr>
                <w:rFonts w:ascii="Arial" w:eastAsia="Calibri" w:hAnsi="Arial" w:cs="Arial"/>
                <w:snapToGrid/>
                <w:sz w:val="20"/>
                <w:szCs w:val="22"/>
              </w:rPr>
            </w:pPr>
            <w:r>
              <w:rPr>
                <w:rFonts w:ascii="Arial" w:eastAsia="Arial" w:hAnsi="Arial" w:cs="Arial"/>
                <w:sz w:val="20"/>
                <w:lang w:val="es-ES_tradnl"/>
              </w:rPr>
              <w:t>Número de teléfono</w:t>
            </w:r>
          </w:p>
        </w:tc>
      </w:tr>
      <w:tr w:rsidR="00BF2627" w14:paraId="6D7563F5" w14:textId="77777777" w:rsidTr="003D07A8">
        <w:trPr>
          <w:trHeight w:val="790"/>
        </w:trPr>
        <w:tc>
          <w:tcPr>
            <w:tcW w:w="2713" w:type="dxa"/>
            <w:shd w:val="clear" w:color="auto" w:fill="auto"/>
          </w:tcPr>
          <w:p w14:paraId="66B94338" w14:textId="77777777" w:rsidR="006363D6" w:rsidRPr="00841DFB" w:rsidRDefault="00941463" w:rsidP="002B5D02">
            <w:pPr>
              <w:widowControl/>
              <w:tabs>
                <w:tab w:val="left" w:pos="360"/>
                <w:tab w:val="left" w:pos="720"/>
              </w:tabs>
              <w:spacing w:before="240"/>
              <w:rPr>
                <w:rFonts w:ascii="Arial" w:eastAsia="Calibri" w:hAnsi="Arial" w:cs="Arial"/>
                <w:snapToGrid/>
                <w:sz w:val="20"/>
                <w:szCs w:val="22"/>
              </w:rPr>
            </w:pPr>
            <w:r>
              <w:rPr>
                <w:rFonts w:ascii="Arial" w:eastAsia="Arial" w:hAnsi="Arial" w:cs="Arial"/>
                <w:sz w:val="20"/>
                <w:lang w:val="es-ES_tradnl"/>
              </w:rPr>
              <w:t>Centro de Especialidades Quirúrgicas</w:t>
            </w:r>
          </w:p>
        </w:tc>
        <w:tc>
          <w:tcPr>
            <w:tcW w:w="3245" w:type="dxa"/>
            <w:shd w:val="clear" w:color="auto" w:fill="auto"/>
          </w:tcPr>
          <w:p w14:paraId="6C54A391" w14:textId="77777777" w:rsidR="006363D6" w:rsidRPr="00841DFB" w:rsidRDefault="002752BA" w:rsidP="002B5D02">
            <w:pPr>
              <w:widowControl/>
              <w:tabs>
                <w:tab w:val="left" w:pos="360"/>
                <w:tab w:val="left" w:pos="720"/>
              </w:tabs>
              <w:spacing w:before="240"/>
              <w:rPr>
                <w:rFonts w:ascii="Arial" w:eastAsia="Arial" w:hAnsi="Arial" w:cs="Arial"/>
                <w:snapToGrid/>
                <w:color w:val="0000FF"/>
                <w:sz w:val="22"/>
                <w:szCs w:val="22"/>
                <w:lang w:val="es-ES_tradnl"/>
              </w:rPr>
            </w:pPr>
            <w:hyperlink r:id="rId8" w:history="1">
              <w:r w:rsidR="00941463">
                <w:rPr>
                  <w:rFonts w:ascii="Arial" w:eastAsia="Arial" w:hAnsi="Arial" w:cs="Arial"/>
                  <w:color w:val="0000FF"/>
                  <w:sz w:val="22"/>
                  <w:szCs w:val="22"/>
                  <w:u w:val="single"/>
                  <w:lang w:val="es-ES_tradnl"/>
                </w:rPr>
                <w:t>www.sscbr.com</w:t>
              </w:r>
            </w:hyperlink>
          </w:p>
        </w:tc>
        <w:tc>
          <w:tcPr>
            <w:tcW w:w="2610" w:type="dxa"/>
            <w:shd w:val="clear" w:color="auto" w:fill="auto"/>
          </w:tcPr>
          <w:p w14:paraId="0613E4EB" w14:textId="77777777" w:rsidR="006363D6" w:rsidRPr="00841DFB" w:rsidRDefault="00941463" w:rsidP="002B5D02">
            <w:pPr>
              <w:widowControl/>
              <w:tabs>
                <w:tab w:val="left" w:pos="360"/>
                <w:tab w:val="left" w:pos="720"/>
              </w:tabs>
              <w:rPr>
                <w:rFonts w:ascii="Arial" w:eastAsia="Calibri" w:hAnsi="Arial" w:cs="Arial"/>
                <w:snapToGrid/>
                <w:sz w:val="20"/>
                <w:szCs w:val="22"/>
              </w:rPr>
            </w:pPr>
            <w:r>
              <w:rPr>
                <w:rFonts w:ascii="Arial" w:eastAsia="Arial" w:hAnsi="Arial" w:cs="Arial"/>
                <w:sz w:val="20"/>
                <w:lang w:val="es-ES_tradnl"/>
              </w:rPr>
              <w:t>8080 Bluebonnet Blvd.     Baton Rouge, LA 70810</w:t>
            </w:r>
          </w:p>
        </w:tc>
        <w:tc>
          <w:tcPr>
            <w:tcW w:w="1751" w:type="dxa"/>
            <w:shd w:val="clear" w:color="auto" w:fill="auto"/>
          </w:tcPr>
          <w:p w14:paraId="4441CCEF" w14:textId="77777777" w:rsidR="006363D6" w:rsidRPr="00841DFB" w:rsidRDefault="006363D6" w:rsidP="002B5D02">
            <w:pPr>
              <w:widowControl/>
              <w:tabs>
                <w:tab w:val="left" w:pos="360"/>
                <w:tab w:val="left" w:pos="720"/>
              </w:tabs>
              <w:rPr>
                <w:rFonts w:ascii="Arial" w:eastAsia="Calibri" w:hAnsi="Arial" w:cs="Arial"/>
                <w:snapToGrid/>
                <w:sz w:val="20"/>
                <w:szCs w:val="22"/>
              </w:rPr>
            </w:pPr>
          </w:p>
          <w:p w14:paraId="2B5FC431" w14:textId="77777777" w:rsidR="006363D6" w:rsidRPr="00841DFB" w:rsidRDefault="00941463" w:rsidP="002B5D02">
            <w:pPr>
              <w:widowControl/>
              <w:tabs>
                <w:tab w:val="left" w:pos="360"/>
                <w:tab w:val="left" w:pos="720"/>
              </w:tabs>
              <w:rPr>
                <w:rFonts w:ascii="Arial" w:eastAsia="Calibri" w:hAnsi="Arial" w:cs="Arial"/>
                <w:snapToGrid/>
                <w:sz w:val="20"/>
                <w:szCs w:val="22"/>
              </w:rPr>
            </w:pPr>
            <w:r>
              <w:rPr>
                <w:rFonts w:ascii="Arial" w:eastAsia="Arial" w:hAnsi="Arial" w:cs="Arial"/>
                <w:sz w:val="20"/>
                <w:lang w:val="es-ES_tradnl"/>
              </w:rPr>
              <w:t>(225)408-5585</w:t>
            </w:r>
          </w:p>
          <w:p w14:paraId="13F65DB3" w14:textId="77777777" w:rsidR="006363D6" w:rsidRPr="00841DFB" w:rsidRDefault="006363D6" w:rsidP="002B5D02">
            <w:pPr>
              <w:widowControl/>
              <w:tabs>
                <w:tab w:val="left" w:pos="360"/>
                <w:tab w:val="left" w:pos="720"/>
              </w:tabs>
              <w:rPr>
                <w:rFonts w:ascii="Arial" w:eastAsia="Calibri" w:hAnsi="Arial" w:cs="Arial"/>
                <w:snapToGrid/>
                <w:sz w:val="20"/>
                <w:szCs w:val="22"/>
              </w:rPr>
            </w:pPr>
          </w:p>
        </w:tc>
      </w:tr>
    </w:tbl>
    <w:p w14:paraId="4B88963B" w14:textId="77777777" w:rsidR="006363D6" w:rsidRPr="009605EE" w:rsidRDefault="006363D6" w:rsidP="006363D6">
      <w:pPr>
        <w:snapToGrid w:val="0"/>
        <w:spacing w:before="100" w:after="100" w:line="276" w:lineRule="auto"/>
        <w:jc w:val="both"/>
        <w:rPr>
          <w:rFonts w:ascii="Arial" w:eastAsia="Calibri" w:hAnsi="Arial" w:cs="Arial"/>
          <w:b/>
          <w:snapToGrid/>
          <w:sz w:val="22"/>
        </w:rPr>
      </w:pPr>
    </w:p>
    <w:p w14:paraId="51F82262" w14:textId="268B513A" w:rsidR="001756BA" w:rsidRPr="00CF5661" w:rsidRDefault="00941463" w:rsidP="001756BA">
      <w:pPr>
        <w:pBdr>
          <w:top w:val="single" w:sz="4" w:space="1" w:color="auto"/>
          <w:left w:val="single" w:sz="4" w:space="4" w:color="auto"/>
          <w:bottom w:val="single" w:sz="4" w:space="1" w:color="auto"/>
          <w:right w:val="single" w:sz="4" w:space="4" w:color="auto"/>
        </w:pBdr>
        <w:snapToGrid w:val="0"/>
        <w:spacing w:before="100" w:after="100"/>
        <w:jc w:val="both"/>
        <w:rPr>
          <w:rFonts w:ascii="Arial" w:eastAsia="Calibri" w:hAnsi="Arial" w:cs="Arial"/>
          <w:b/>
          <w:snapToGrid/>
          <w:sz w:val="22"/>
          <w:lang w:val="es-ES"/>
        </w:rPr>
      </w:pPr>
      <w:r>
        <w:rPr>
          <w:rFonts w:ascii="Arial" w:eastAsia="Arial" w:hAnsi="Arial" w:cs="Arial"/>
          <w:sz w:val="22"/>
          <w:szCs w:val="22"/>
          <w:lang w:val="es-ES_tradnl"/>
        </w:rPr>
        <w:t xml:space="preserve"> </w:t>
      </w:r>
      <w:r>
        <w:rPr>
          <w:rFonts w:ascii="Arial" w:eastAsia="Arial" w:hAnsi="Arial" w:cs="Arial"/>
          <w:b/>
          <w:bCs/>
          <w:sz w:val="22"/>
          <w:szCs w:val="22"/>
          <w:lang w:val="es-ES_tradnl"/>
        </w:rPr>
        <w:t>ANEXO B. Pautas federales para el nivel de pobreza</w:t>
      </w:r>
    </w:p>
    <w:p w14:paraId="788333A3" w14:textId="77777777" w:rsidR="00927178" w:rsidRPr="00CF5661" w:rsidRDefault="00941463" w:rsidP="001756BA">
      <w:pPr>
        <w:snapToGrid w:val="0"/>
        <w:spacing w:before="100" w:after="100" w:line="276" w:lineRule="auto"/>
        <w:jc w:val="both"/>
        <w:rPr>
          <w:rFonts w:ascii="Arial" w:hAnsi="Arial" w:cs="Arial"/>
          <w:snapToGrid/>
          <w:szCs w:val="24"/>
          <w:lang w:val="es-ES"/>
        </w:rPr>
      </w:pPr>
      <w:r>
        <w:rPr>
          <w:rFonts w:ascii="Arial" w:eastAsia="Arial" w:hAnsi="Arial" w:cs="Arial"/>
          <w:szCs w:val="24"/>
          <w:lang w:val="es-ES_tradnl"/>
        </w:rPr>
        <w:t xml:space="preserve">La tabla del Nivel de Pobreza Federal del Departamento de Salud y Servicios Humanos de los </w:t>
      </w:r>
      <w:r>
        <w:rPr>
          <w:rFonts w:ascii="Arial" w:eastAsia="Arial" w:hAnsi="Arial" w:cs="Arial"/>
          <w:szCs w:val="24"/>
          <w:lang w:val="es-ES_tradnl"/>
        </w:rPr>
        <w:lastRenderedPageBreak/>
        <w:t>EE. UU. se publica anualmente en el Registro Federal. La información más reciente está disponible en este sitio web.</w:t>
      </w:r>
    </w:p>
    <w:p w14:paraId="1999AD5E" w14:textId="18857682" w:rsidR="00DB25FE" w:rsidRPr="00CF5661" w:rsidRDefault="002752BA" w:rsidP="001756BA">
      <w:pPr>
        <w:snapToGrid w:val="0"/>
        <w:spacing w:before="100" w:after="100" w:line="276" w:lineRule="auto"/>
        <w:jc w:val="both"/>
        <w:rPr>
          <w:rFonts w:ascii="Arial" w:hAnsi="Arial" w:cs="Arial"/>
          <w:snapToGrid/>
          <w:szCs w:val="24"/>
          <w:lang w:val="es-ES"/>
        </w:rPr>
      </w:pPr>
      <w:hyperlink r:id="rId9" w:history="1">
        <w:r w:rsidR="00941463">
          <w:rPr>
            <w:rFonts w:ascii="Arial" w:eastAsia="Arial" w:hAnsi="Arial" w:cs="Arial"/>
            <w:color w:val="0000FF"/>
            <w:szCs w:val="24"/>
            <w:u w:val="single"/>
            <w:lang w:val="es-ES_tradnl"/>
          </w:rPr>
          <w:t>https://aspe.hhs.gov/poverty-guidelines</w:t>
        </w:r>
      </w:hyperlink>
    </w:p>
    <w:p w14:paraId="10F1F076" w14:textId="53200C67" w:rsidR="00DB25FE" w:rsidRPr="009C7CC1" w:rsidRDefault="00941463" w:rsidP="009B080D">
      <w:pPr>
        <w:pBdr>
          <w:top w:val="single" w:sz="4" w:space="1" w:color="auto"/>
          <w:left w:val="single" w:sz="4" w:space="4" w:color="auto"/>
          <w:bottom w:val="single" w:sz="4" w:space="1" w:color="auto"/>
          <w:right w:val="single" w:sz="4" w:space="4" w:color="auto"/>
        </w:pBdr>
        <w:snapToGrid w:val="0"/>
        <w:spacing w:before="100" w:after="100"/>
        <w:jc w:val="both"/>
        <w:rPr>
          <w:rFonts w:ascii="Arial" w:eastAsia="Calibri" w:hAnsi="Arial" w:cs="Arial"/>
          <w:b/>
          <w:snapToGrid/>
          <w:sz w:val="22"/>
          <w:lang w:val="es-ES"/>
        </w:rPr>
      </w:pPr>
      <w:r w:rsidRPr="009C7CC1">
        <w:rPr>
          <w:rFonts w:ascii="Arial" w:eastAsia="Arial" w:hAnsi="Arial" w:cs="Arial"/>
          <w:b/>
          <w:bCs/>
          <w:sz w:val="22"/>
          <w:szCs w:val="22"/>
          <w:lang w:val="es-ES_tradnl"/>
        </w:rPr>
        <w:t xml:space="preserve">ANEXO C - Montos generalmente facturados (AGB) </w:t>
      </w:r>
    </w:p>
    <w:p w14:paraId="2CA29C76" w14:textId="36D706CD" w:rsidR="00DB25FE" w:rsidRPr="00CF5661" w:rsidRDefault="00941463" w:rsidP="00DB25FE">
      <w:pPr>
        <w:snapToGrid w:val="0"/>
        <w:spacing w:before="100" w:after="100" w:line="276" w:lineRule="auto"/>
        <w:jc w:val="both"/>
        <w:rPr>
          <w:rFonts w:ascii="Arial" w:hAnsi="Arial" w:cs="Arial"/>
          <w:snapToGrid/>
          <w:szCs w:val="24"/>
          <w:lang w:val="es-ES"/>
        </w:rPr>
      </w:pPr>
      <w:r w:rsidRPr="009C7CC1">
        <w:rPr>
          <w:rFonts w:ascii="Arial" w:eastAsia="Arial" w:hAnsi="Arial" w:cs="Arial"/>
          <w:szCs w:val="24"/>
          <w:lang w:val="es-ES_tradnl"/>
        </w:rPr>
        <w:t>El porcentaje de cálculo de los AGB actual es treinta y tres por ciento (3</w:t>
      </w:r>
      <w:r w:rsidR="002752BA">
        <w:rPr>
          <w:rFonts w:ascii="Arial" w:eastAsia="Arial" w:hAnsi="Arial" w:cs="Arial"/>
          <w:szCs w:val="24"/>
          <w:lang w:val="es-ES_tradnl"/>
        </w:rPr>
        <w:t>6</w:t>
      </w:r>
      <w:r w:rsidRPr="009C7CC1">
        <w:rPr>
          <w:rFonts w:ascii="Arial" w:eastAsia="Arial" w:hAnsi="Arial" w:cs="Arial"/>
          <w:szCs w:val="24"/>
          <w:lang w:val="es-ES_tradnl"/>
        </w:rPr>
        <w:t>%).</w:t>
      </w:r>
    </w:p>
    <w:p w14:paraId="75591A2E" w14:textId="77777777" w:rsidR="00DB25FE" w:rsidRPr="00CF5661" w:rsidRDefault="00DB25FE" w:rsidP="001756BA">
      <w:pPr>
        <w:snapToGrid w:val="0"/>
        <w:spacing w:before="100" w:after="100" w:line="276" w:lineRule="auto"/>
        <w:jc w:val="both"/>
        <w:rPr>
          <w:rFonts w:ascii="Arial" w:hAnsi="Arial" w:cs="Arial"/>
          <w:snapToGrid/>
          <w:szCs w:val="24"/>
          <w:lang w:val="es-ES"/>
        </w:rPr>
      </w:pPr>
    </w:p>
    <w:p w14:paraId="764E4334" w14:textId="77777777" w:rsidR="001756BA" w:rsidRDefault="001756BA" w:rsidP="008E4592">
      <w:pPr>
        <w:ind w:left="1440" w:hanging="1440"/>
        <w:rPr>
          <w:rFonts w:ascii="Arial" w:hAnsi="Arial" w:cs="Arial"/>
          <w:szCs w:val="24"/>
          <w:lang w:val="es-ES"/>
        </w:rPr>
      </w:pPr>
      <w:bookmarkStart w:id="0" w:name="title2"/>
      <w:bookmarkEnd w:id="0"/>
    </w:p>
    <w:p w14:paraId="0891C2A5" w14:textId="77777777" w:rsidR="009B080D" w:rsidRPr="009B080D" w:rsidRDefault="009B080D" w:rsidP="009B080D">
      <w:pPr>
        <w:rPr>
          <w:rFonts w:ascii="Arial" w:hAnsi="Arial" w:cs="Arial"/>
          <w:szCs w:val="24"/>
          <w:lang w:val="es-ES"/>
        </w:rPr>
      </w:pPr>
    </w:p>
    <w:p w14:paraId="1897BC2D" w14:textId="77777777" w:rsidR="009B080D" w:rsidRPr="009B080D" w:rsidRDefault="009B080D" w:rsidP="009B080D">
      <w:pPr>
        <w:rPr>
          <w:rFonts w:ascii="Arial" w:hAnsi="Arial" w:cs="Arial"/>
          <w:szCs w:val="24"/>
          <w:lang w:val="es-ES"/>
        </w:rPr>
      </w:pPr>
    </w:p>
    <w:p w14:paraId="71778534" w14:textId="77777777" w:rsidR="009B080D" w:rsidRPr="009B080D" w:rsidRDefault="009B080D" w:rsidP="009B080D">
      <w:pPr>
        <w:rPr>
          <w:rFonts w:ascii="Arial" w:hAnsi="Arial" w:cs="Arial"/>
          <w:szCs w:val="24"/>
          <w:lang w:val="es-ES"/>
        </w:rPr>
      </w:pPr>
    </w:p>
    <w:p w14:paraId="150B0A70" w14:textId="77777777" w:rsidR="009B080D" w:rsidRPr="009B080D" w:rsidRDefault="009B080D" w:rsidP="009B080D">
      <w:pPr>
        <w:rPr>
          <w:rFonts w:ascii="Arial" w:hAnsi="Arial" w:cs="Arial"/>
          <w:szCs w:val="24"/>
          <w:lang w:val="es-ES"/>
        </w:rPr>
      </w:pPr>
    </w:p>
    <w:p w14:paraId="7AE9F8A3" w14:textId="77777777" w:rsidR="009B080D" w:rsidRDefault="009B080D" w:rsidP="009B080D">
      <w:pPr>
        <w:rPr>
          <w:rFonts w:ascii="Arial" w:hAnsi="Arial" w:cs="Arial"/>
          <w:szCs w:val="24"/>
          <w:lang w:val="es-ES"/>
        </w:rPr>
      </w:pPr>
    </w:p>
    <w:p w14:paraId="4AE314BA" w14:textId="049EEEBA" w:rsidR="009B080D" w:rsidRPr="009B080D" w:rsidRDefault="009B080D" w:rsidP="009B080D">
      <w:pPr>
        <w:tabs>
          <w:tab w:val="left" w:pos="1490"/>
        </w:tabs>
        <w:rPr>
          <w:rFonts w:ascii="Arial" w:hAnsi="Arial" w:cs="Arial"/>
          <w:szCs w:val="24"/>
          <w:lang w:val="es-ES"/>
        </w:rPr>
      </w:pPr>
      <w:r>
        <w:rPr>
          <w:rFonts w:ascii="Arial" w:hAnsi="Arial" w:cs="Arial"/>
          <w:szCs w:val="24"/>
          <w:lang w:val="es-ES"/>
        </w:rPr>
        <w:tab/>
      </w:r>
    </w:p>
    <w:sectPr w:rsidR="009B080D" w:rsidRPr="009B080D" w:rsidSect="00B9703F">
      <w:headerReference w:type="default" r:id="rId10"/>
      <w:footerReference w:type="default" r:id="rId11"/>
      <w:endnotePr>
        <w:numFmt w:val="decimal"/>
      </w:endnotePr>
      <w:pgSz w:w="12240" w:h="15840"/>
      <w:pgMar w:top="720" w:right="720" w:bottom="720" w:left="1440" w:header="446" w:footer="2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64041" w14:textId="77777777" w:rsidR="00FF25EA" w:rsidRDefault="00941463">
      <w:r>
        <w:separator/>
      </w:r>
    </w:p>
  </w:endnote>
  <w:endnote w:type="continuationSeparator" w:id="0">
    <w:p w14:paraId="2B40E373" w14:textId="77777777" w:rsidR="00FF25EA" w:rsidRDefault="0094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E6E4" w14:textId="77777777" w:rsidR="00892F25" w:rsidRDefault="00892F25">
    <w:pPr>
      <w:spacing w:line="240" w:lineRule="exact"/>
    </w:pPr>
  </w:p>
  <w:tbl>
    <w:tblPr>
      <w:tblW w:w="10170" w:type="dxa"/>
      <w:tblInd w:w="177" w:type="dxa"/>
      <w:tblLayout w:type="fixed"/>
      <w:tblCellMar>
        <w:left w:w="177" w:type="dxa"/>
        <w:right w:w="177" w:type="dxa"/>
      </w:tblCellMar>
      <w:tblLook w:val="0000" w:firstRow="0" w:lastRow="0" w:firstColumn="0" w:lastColumn="0" w:noHBand="0" w:noVBand="0"/>
    </w:tblPr>
    <w:tblGrid>
      <w:gridCol w:w="4680"/>
      <w:gridCol w:w="5490"/>
    </w:tblGrid>
    <w:tr w:rsidR="00BF2627" w14:paraId="2968A4B8" w14:textId="77777777" w:rsidTr="009B080D">
      <w:trPr>
        <w:trHeight w:val="103"/>
      </w:trPr>
      <w:tc>
        <w:tcPr>
          <w:tcW w:w="4680" w:type="dxa"/>
          <w:tcBorders>
            <w:top w:val="single" w:sz="7" w:space="0" w:color="000000"/>
            <w:left w:val="double" w:sz="7" w:space="0" w:color="000000"/>
            <w:bottom w:val="single" w:sz="4" w:space="0" w:color="auto"/>
            <w:right w:val="single" w:sz="4" w:space="0" w:color="auto"/>
          </w:tcBorders>
        </w:tcPr>
        <w:p w14:paraId="043F7C6B" w14:textId="77777777" w:rsidR="00892F25" w:rsidRPr="00BB7A84" w:rsidRDefault="00941463" w:rsidP="007F3CC6">
          <w:pPr>
            <w:tabs>
              <w:tab w:val="left" w:pos="-1440"/>
              <w:tab w:val="left" w:pos="-720"/>
              <w:tab w:val="left" w:pos="0"/>
              <w:tab w:val="left" w:pos="720"/>
              <w:tab w:val="left" w:pos="1395"/>
            </w:tabs>
            <w:spacing w:after="58"/>
            <w:rPr>
              <w:rFonts w:ascii="Arial" w:hAnsi="Arial"/>
              <w:sz w:val="20"/>
            </w:rPr>
          </w:pPr>
          <w:r>
            <w:rPr>
              <w:rFonts w:ascii="Arial" w:eastAsia="Arial" w:hAnsi="Arial"/>
              <w:sz w:val="20"/>
              <w:lang w:val="es-ES_tradnl"/>
            </w:rPr>
            <w:t>Referencia:</w:t>
          </w:r>
          <w:r>
            <w:rPr>
              <w:rFonts w:ascii="Arial" w:eastAsia="Arial" w:hAnsi="Arial"/>
              <w:sz w:val="20"/>
              <w:lang w:val="es-ES_tradnl"/>
            </w:rPr>
            <w:tab/>
          </w:r>
        </w:p>
      </w:tc>
      <w:tc>
        <w:tcPr>
          <w:tcW w:w="5490" w:type="dxa"/>
          <w:tcBorders>
            <w:top w:val="single" w:sz="7" w:space="0" w:color="000000"/>
            <w:left w:val="single" w:sz="4" w:space="0" w:color="auto"/>
            <w:bottom w:val="single" w:sz="4" w:space="0" w:color="auto"/>
            <w:right w:val="double" w:sz="7" w:space="0" w:color="000000"/>
          </w:tcBorders>
        </w:tcPr>
        <w:p w14:paraId="6FEB1A9B" w14:textId="1BDF49B7" w:rsidR="00892F25" w:rsidRPr="00BB7A84" w:rsidRDefault="009414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eastAsia="Arial" w:hAnsi="Arial"/>
              <w:sz w:val="20"/>
              <w:lang w:val="es-ES_tradnl"/>
            </w:rPr>
            <w:t xml:space="preserve">Revisado/Aprobado: </w:t>
          </w:r>
        </w:p>
      </w:tc>
    </w:tr>
    <w:tr w:rsidR="00BF2627" w14:paraId="573DC6F6" w14:textId="77777777" w:rsidTr="009B080D">
      <w:trPr>
        <w:trHeight w:val="288"/>
      </w:trPr>
      <w:tc>
        <w:tcPr>
          <w:tcW w:w="4680" w:type="dxa"/>
          <w:tcBorders>
            <w:top w:val="single" w:sz="4" w:space="0" w:color="auto"/>
            <w:left w:val="double" w:sz="4" w:space="0" w:color="000000"/>
            <w:bottom w:val="single" w:sz="4" w:space="0" w:color="auto"/>
            <w:right w:val="single" w:sz="4" w:space="0" w:color="auto"/>
          </w:tcBorders>
        </w:tcPr>
        <w:p w14:paraId="2E83FCCA" w14:textId="77777777" w:rsidR="00892F25" w:rsidRPr="00BB7A84" w:rsidRDefault="00892F25" w:rsidP="00223E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p>
      </w:tc>
      <w:tc>
        <w:tcPr>
          <w:tcW w:w="5490" w:type="dxa"/>
          <w:tcBorders>
            <w:top w:val="single" w:sz="4" w:space="0" w:color="auto"/>
            <w:left w:val="single" w:sz="4" w:space="0" w:color="auto"/>
            <w:bottom w:val="single" w:sz="4" w:space="0" w:color="auto"/>
            <w:right w:val="double" w:sz="4" w:space="0" w:color="000000"/>
          </w:tcBorders>
        </w:tcPr>
        <w:p w14:paraId="188591F9" w14:textId="366348A4" w:rsidR="00892F25" w:rsidRPr="00BB7A84" w:rsidRDefault="00941463" w:rsidP="00746C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eastAsia="Arial" w:hAnsi="Arial"/>
              <w:sz w:val="20"/>
              <w:lang w:val="es-ES_tradnl"/>
            </w:rPr>
            <w:t>Junta directiva 15/05/17, 21/5/18, 20/5/19</w:t>
          </w:r>
          <w:r w:rsidR="00BB4A46">
            <w:rPr>
              <w:rFonts w:ascii="Arial" w:eastAsia="Arial" w:hAnsi="Arial"/>
              <w:sz w:val="20"/>
              <w:lang w:val="es-ES_tradnl"/>
            </w:rPr>
            <w:t>, 20/7/20</w:t>
          </w:r>
          <w:r w:rsidR="00CF5661">
            <w:rPr>
              <w:rFonts w:ascii="Arial" w:eastAsia="Arial" w:hAnsi="Arial"/>
              <w:sz w:val="20"/>
              <w:lang w:val="es-ES_tradnl"/>
            </w:rPr>
            <w:t xml:space="preserve">, </w:t>
          </w:r>
          <w:r w:rsidR="007D3C60">
            <w:rPr>
              <w:rFonts w:ascii="Arial" w:eastAsia="Arial" w:hAnsi="Arial"/>
              <w:sz w:val="20"/>
              <w:lang w:val="es-ES_tradnl"/>
            </w:rPr>
            <w:t>17/</w:t>
          </w:r>
          <w:r w:rsidR="00CF5661">
            <w:rPr>
              <w:rFonts w:ascii="Arial" w:eastAsia="Arial" w:hAnsi="Arial"/>
              <w:sz w:val="20"/>
              <w:lang w:val="es-ES_tradnl"/>
            </w:rPr>
            <w:t>05/21</w:t>
          </w:r>
          <w:r w:rsidR="007D3C60">
            <w:rPr>
              <w:rFonts w:ascii="Arial" w:eastAsia="Arial" w:hAnsi="Arial"/>
              <w:sz w:val="20"/>
              <w:lang w:val="es-ES_tradnl"/>
            </w:rPr>
            <w:t>, 16/5/22</w:t>
          </w:r>
          <w:r w:rsidR="009B44EE">
            <w:rPr>
              <w:rFonts w:ascii="Arial" w:eastAsia="Arial" w:hAnsi="Arial"/>
              <w:sz w:val="20"/>
              <w:lang w:val="es-ES_tradnl"/>
            </w:rPr>
            <w:t>, 15/5/23</w:t>
          </w:r>
          <w:r w:rsidR="001710F6">
            <w:rPr>
              <w:rFonts w:ascii="Arial" w:eastAsia="Arial" w:hAnsi="Arial"/>
              <w:sz w:val="20"/>
              <w:lang w:val="es-ES_tradnl"/>
            </w:rPr>
            <w:t>, 20/5/24</w:t>
          </w:r>
        </w:p>
      </w:tc>
    </w:tr>
  </w:tbl>
  <w:p w14:paraId="04BAE0C7" w14:textId="77777777" w:rsidR="00892F25" w:rsidRDefault="00892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E5BB" w14:textId="77777777" w:rsidR="00FF25EA" w:rsidRDefault="00941463">
      <w:r>
        <w:separator/>
      </w:r>
    </w:p>
  </w:footnote>
  <w:footnote w:type="continuationSeparator" w:id="0">
    <w:p w14:paraId="5233697E" w14:textId="77777777" w:rsidR="00FF25EA" w:rsidRDefault="00941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50D2" w14:textId="63498F71" w:rsidR="00892F25" w:rsidRPr="00CF5661" w:rsidRDefault="009414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360" w:hanging="7200"/>
      <w:rPr>
        <w:rFonts w:ascii="Arial" w:hAnsi="Arial"/>
        <w:lang w:val="es-ES"/>
      </w:rPr>
    </w:pPr>
    <w:r>
      <w:rPr>
        <w:rFonts w:ascii="Arial" w:eastAsia="Arial" w:hAnsi="Arial"/>
        <w:b/>
        <w:bCs/>
        <w:sz w:val="32"/>
        <w:szCs w:val="32"/>
        <w:lang w:val="es-ES_tradnl"/>
      </w:rPr>
      <w:t>Centro de especialidades quirúrgicas de BR</w:t>
    </w:r>
    <w:r>
      <w:rPr>
        <w:rFonts w:ascii="Arial" w:eastAsia="Arial" w:hAnsi="Arial"/>
        <w:sz w:val="32"/>
        <w:szCs w:val="32"/>
        <w:lang w:val="es-ES_tradnl"/>
      </w:rPr>
      <w:t xml:space="preserve"> </w:t>
    </w:r>
    <w:r>
      <w:rPr>
        <w:rFonts w:ascii="Arial" w:eastAsia="Arial" w:hAnsi="Arial"/>
        <w:szCs w:val="24"/>
        <w:lang w:val="es-ES_tradnl"/>
      </w:rPr>
      <w:t xml:space="preserve">  </w:t>
    </w:r>
    <w:r>
      <w:rPr>
        <w:rFonts w:ascii="Arial" w:eastAsia="Arial" w:hAnsi="Arial"/>
        <w:szCs w:val="24"/>
        <w:lang w:val="es-ES_tradnl"/>
      </w:rPr>
      <w:tab/>
      <w:t xml:space="preserve"> Política/Procedimiento</w:t>
    </w:r>
    <w:smartTag w:uri="urn:schemas-microsoft-com:office:smarttags" w:element="PlaceName"/>
    <w:smartTag w:uri="urn:schemas-microsoft-com:office:smarttags" w:element="PlaceType"/>
    <w:smartTag w:uri="urn:schemas-microsoft-com:office:smarttags" w:element="place"/>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95"/>
      <w:gridCol w:w="2028"/>
      <w:gridCol w:w="1246"/>
      <w:gridCol w:w="5081"/>
    </w:tblGrid>
    <w:tr w:rsidR="00BF2627" w14:paraId="2DEFAF85" w14:textId="77777777" w:rsidTr="009B080D">
      <w:tc>
        <w:tcPr>
          <w:tcW w:w="1695" w:type="dxa"/>
          <w:tcBorders>
            <w:top w:val="double" w:sz="4" w:space="0" w:color="auto"/>
            <w:bottom w:val="single" w:sz="4" w:space="0" w:color="auto"/>
            <w:right w:val="nil"/>
          </w:tcBorders>
        </w:tcPr>
        <w:p w14:paraId="72D183FE" w14:textId="77777777" w:rsidR="00892F25" w:rsidRPr="00773AD1" w:rsidRDefault="00941463"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Arial" w:hAnsi="Arial"/>
              <w:sz w:val="22"/>
              <w:szCs w:val="22"/>
            </w:rPr>
          </w:pPr>
          <w:r>
            <w:rPr>
              <w:rFonts w:ascii="Arial" w:eastAsia="Arial" w:hAnsi="Arial"/>
              <w:sz w:val="22"/>
              <w:szCs w:val="22"/>
              <w:lang w:val="es-ES_tradnl"/>
            </w:rPr>
            <w:t xml:space="preserve">Manual:  </w:t>
          </w:r>
        </w:p>
      </w:tc>
      <w:tc>
        <w:tcPr>
          <w:tcW w:w="2028" w:type="dxa"/>
          <w:tcBorders>
            <w:top w:val="double" w:sz="4" w:space="0" w:color="auto"/>
            <w:left w:val="nil"/>
            <w:bottom w:val="single" w:sz="4" w:space="0" w:color="auto"/>
          </w:tcBorders>
        </w:tcPr>
        <w:p w14:paraId="6AC1A347" w14:textId="77777777" w:rsidR="00892F25" w:rsidRPr="00773AD1" w:rsidRDefault="00941463"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rFonts w:ascii="Arial" w:eastAsia="Arial" w:hAnsi="Arial"/>
              <w:sz w:val="22"/>
              <w:szCs w:val="22"/>
              <w:lang w:val="es-ES_tradnl"/>
            </w:rPr>
            <w:t>Oficina de negocios</w:t>
          </w:r>
        </w:p>
      </w:tc>
      <w:tc>
        <w:tcPr>
          <w:tcW w:w="1246" w:type="dxa"/>
          <w:tcBorders>
            <w:top w:val="double" w:sz="4" w:space="0" w:color="auto"/>
            <w:bottom w:val="single" w:sz="4" w:space="0" w:color="auto"/>
            <w:right w:val="nil"/>
          </w:tcBorders>
        </w:tcPr>
        <w:p w14:paraId="21A1CC50" w14:textId="77777777" w:rsidR="00892F25" w:rsidRPr="00773AD1" w:rsidRDefault="00941463"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rFonts w:ascii="Arial" w:eastAsia="Arial" w:hAnsi="Arial"/>
              <w:sz w:val="22"/>
              <w:szCs w:val="22"/>
              <w:lang w:val="es-ES_tradnl"/>
            </w:rPr>
            <w:t>Nº de política:</w:t>
          </w:r>
        </w:p>
      </w:tc>
      <w:tc>
        <w:tcPr>
          <w:tcW w:w="5081" w:type="dxa"/>
          <w:tcBorders>
            <w:top w:val="double" w:sz="4" w:space="0" w:color="auto"/>
            <w:left w:val="nil"/>
            <w:bottom w:val="single" w:sz="4" w:space="0" w:color="auto"/>
          </w:tcBorders>
        </w:tcPr>
        <w:p w14:paraId="5727D3A8" w14:textId="77777777" w:rsidR="00892F25" w:rsidRPr="00773AD1" w:rsidRDefault="00941463" w:rsidP="00B970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rFonts w:ascii="Arial" w:eastAsia="Arial" w:hAnsi="Arial"/>
              <w:sz w:val="22"/>
              <w:szCs w:val="22"/>
              <w:lang w:val="es-ES_tradnl"/>
            </w:rPr>
            <w:t>DM.BO.CHTYWRIT.720</w:t>
          </w:r>
        </w:p>
      </w:tc>
    </w:tr>
    <w:tr w:rsidR="00BF2627" w14:paraId="6D4B7065" w14:textId="77777777" w:rsidTr="009B080D">
      <w:tc>
        <w:tcPr>
          <w:tcW w:w="1695" w:type="dxa"/>
          <w:tcBorders>
            <w:top w:val="single" w:sz="4" w:space="0" w:color="auto"/>
            <w:bottom w:val="single" w:sz="4" w:space="0" w:color="auto"/>
            <w:right w:val="nil"/>
          </w:tcBorders>
          <w:vAlign w:val="center"/>
        </w:tcPr>
        <w:p w14:paraId="5F2D52D6" w14:textId="77777777" w:rsidR="00892F25" w:rsidRPr="00773AD1" w:rsidRDefault="00941463"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Arial" w:hAnsi="Arial"/>
              <w:sz w:val="22"/>
              <w:szCs w:val="22"/>
            </w:rPr>
          </w:pPr>
          <w:r>
            <w:rPr>
              <w:rFonts w:ascii="Arial" w:eastAsia="Arial" w:hAnsi="Arial"/>
              <w:sz w:val="22"/>
              <w:szCs w:val="22"/>
              <w:lang w:val="es-ES_tradnl"/>
            </w:rPr>
            <w:t xml:space="preserve">Sección:  </w:t>
          </w:r>
        </w:p>
      </w:tc>
      <w:tc>
        <w:tcPr>
          <w:tcW w:w="2028" w:type="dxa"/>
          <w:tcBorders>
            <w:top w:val="single" w:sz="4" w:space="0" w:color="auto"/>
            <w:left w:val="nil"/>
            <w:bottom w:val="single" w:sz="4" w:space="0" w:color="auto"/>
          </w:tcBorders>
          <w:vAlign w:val="center"/>
        </w:tcPr>
        <w:p w14:paraId="68CFCD8E" w14:textId="77777777" w:rsidR="00892F25" w:rsidRPr="00773AD1" w:rsidRDefault="00941463"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rFonts w:ascii="Arial" w:eastAsia="Arial" w:hAnsi="Arial"/>
              <w:sz w:val="22"/>
              <w:szCs w:val="22"/>
              <w:lang w:val="es-ES_tradnl"/>
            </w:rPr>
            <w:t>1</w:t>
          </w:r>
        </w:p>
      </w:tc>
      <w:tc>
        <w:tcPr>
          <w:tcW w:w="1246" w:type="dxa"/>
          <w:tcBorders>
            <w:top w:val="single" w:sz="4" w:space="0" w:color="auto"/>
            <w:bottom w:val="single" w:sz="4" w:space="0" w:color="auto"/>
            <w:right w:val="nil"/>
          </w:tcBorders>
          <w:vAlign w:val="center"/>
        </w:tcPr>
        <w:p w14:paraId="070DBD6C" w14:textId="77777777" w:rsidR="00892F25" w:rsidRPr="00773AD1" w:rsidRDefault="00941463"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rFonts w:ascii="Arial" w:eastAsia="Arial" w:hAnsi="Arial"/>
              <w:sz w:val="22"/>
              <w:szCs w:val="22"/>
              <w:lang w:val="es-ES_tradnl"/>
            </w:rPr>
            <w:t xml:space="preserve">Política:  </w:t>
          </w:r>
        </w:p>
      </w:tc>
      <w:tc>
        <w:tcPr>
          <w:tcW w:w="5081" w:type="dxa"/>
          <w:tcBorders>
            <w:top w:val="single" w:sz="4" w:space="0" w:color="auto"/>
            <w:left w:val="nil"/>
            <w:bottom w:val="single" w:sz="4" w:space="0" w:color="auto"/>
          </w:tcBorders>
          <w:vAlign w:val="center"/>
        </w:tcPr>
        <w:p w14:paraId="35287CE0" w14:textId="77777777" w:rsidR="00892F25" w:rsidRPr="00773AD1" w:rsidRDefault="00941463"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rFonts w:ascii="Arial" w:eastAsia="Arial" w:hAnsi="Arial"/>
              <w:sz w:val="22"/>
              <w:szCs w:val="22"/>
              <w:lang w:val="es-ES_tradnl"/>
            </w:rPr>
            <w:t>Política de asistencia financiera</w:t>
          </w:r>
        </w:p>
      </w:tc>
    </w:tr>
    <w:tr w:rsidR="00BF2627" w14:paraId="408CB6F0" w14:textId="77777777" w:rsidTr="009B080D">
      <w:trPr>
        <w:trHeight w:val="440"/>
      </w:trPr>
      <w:tc>
        <w:tcPr>
          <w:tcW w:w="1695" w:type="dxa"/>
          <w:tcBorders>
            <w:top w:val="single" w:sz="4" w:space="0" w:color="auto"/>
            <w:bottom w:val="double" w:sz="4" w:space="0" w:color="auto"/>
            <w:right w:val="nil"/>
          </w:tcBorders>
        </w:tcPr>
        <w:p w14:paraId="0223B66D" w14:textId="6DE79806" w:rsidR="00892F25" w:rsidRPr="00773AD1" w:rsidRDefault="00941463"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Arial" w:hAnsi="Arial"/>
              <w:sz w:val="22"/>
              <w:szCs w:val="22"/>
            </w:rPr>
          </w:pPr>
          <w:r>
            <w:rPr>
              <w:rFonts w:ascii="Arial" w:eastAsia="Arial" w:hAnsi="Arial"/>
              <w:sz w:val="22"/>
              <w:szCs w:val="22"/>
              <w:lang w:val="es-ES_tradnl"/>
            </w:rPr>
            <w:t>Fecha e</w:t>
          </w:r>
          <w:r w:rsidR="00D2043A">
            <w:rPr>
              <w:rFonts w:ascii="Arial" w:eastAsia="Arial" w:hAnsi="Arial"/>
              <w:sz w:val="22"/>
              <w:szCs w:val="22"/>
              <w:lang w:val="es-ES_tradnl"/>
            </w:rPr>
            <w:t>f</w:t>
          </w:r>
          <w:r>
            <w:rPr>
              <w:rFonts w:ascii="Arial" w:eastAsia="Arial" w:hAnsi="Arial"/>
              <w:sz w:val="22"/>
              <w:szCs w:val="22"/>
              <w:lang w:val="es-ES_tradnl"/>
            </w:rPr>
            <w:t>ectiva</w:t>
          </w:r>
          <w:r w:rsidR="00D2043A">
            <w:rPr>
              <w:rFonts w:ascii="Arial" w:eastAsia="Arial" w:hAnsi="Arial"/>
              <w:sz w:val="22"/>
              <w:szCs w:val="22"/>
              <w:lang w:val="es-ES_tradnl"/>
            </w:rPr>
            <w:t xml:space="preserve">:  </w:t>
          </w:r>
        </w:p>
      </w:tc>
      <w:tc>
        <w:tcPr>
          <w:tcW w:w="2028" w:type="dxa"/>
          <w:tcBorders>
            <w:top w:val="single" w:sz="4" w:space="0" w:color="auto"/>
            <w:left w:val="nil"/>
            <w:bottom w:val="double" w:sz="4" w:space="0" w:color="auto"/>
          </w:tcBorders>
        </w:tcPr>
        <w:p w14:paraId="2F1A1E15" w14:textId="77777777" w:rsidR="00892F25" w:rsidRPr="00773AD1" w:rsidRDefault="00941463"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smartTag w:uri="urn:schemas-microsoft-com:office:smarttags" w:element="date">
            <w:smartTagPr>
              <w:attr w:name="Day" w:val="1"/>
              <w:attr w:name="Month" w:val="9"/>
              <w:attr w:name="Year" w:val="2008"/>
            </w:smartTagPr>
            <w:r>
              <w:rPr>
                <w:rFonts w:ascii="Arial" w:eastAsia="Arial" w:hAnsi="Arial"/>
                <w:sz w:val="22"/>
                <w:szCs w:val="22"/>
                <w:lang w:val="es-ES_tradnl"/>
              </w:rPr>
              <w:t>01/09/2008</w:t>
            </w:r>
          </w:smartTag>
        </w:p>
      </w:tc>
      <w:tc>
        <w:tcPr>
          <w:tcW w:w="1246" w:type="dxa"/>
          <w:tcBorders>
            <w:top w:val="single" w:sz="4" w:space="0" w:color="auto"/>
            <w:bottom w:val="double" w:sz="4" w:space="0" w:color="auto"/>
            <w:right w:val="nil"/>
          </w:tcBorders>
        </w:tcPr>
        <w:p w14:paraId="1800E519" w14:textId="77777777" w:rsidR="00892F25" w:rsidRPr="00773AD1" w:rsidRDefault="00941463"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rFonts w:ascii="Arial" w:eastAsia="Arial" w:hAnsi="Arial"/>
              <w:sz w:val="22"/>
              <w:szCs w:val="22"/>
              <w:lang w:val="es-ES_tradnl"/>
            </w:rPr>
            <w:t>Página:</w:t>
          </w:r>
        </w:p>
      </w:tc>
      <w:tc>
        <w:tcPr>
          <w:tcW w:w="5081" w:type="dxa"/>
          <w:tcBorders>
            <w:top w:val="single" w:sz="4" w:space="0" w:color="auto"/>
            <w:left w:val="nil"/>
            <w:bottom w:val="double" w:sz="4" w:space="0" w:color="auto"/>
          </w:tcBorders>
        </w:tcPr>
        <w:p w14:paraId="7561B5EA" w14:textId="5B06DF50" w:rsidR="00892F25" w:rsidRPr="00773AD1" w:rsidRDefault="00941463" w:rsidP="00773A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Pr>
              <w:rFonts w:ascii="Arial" w:eastAsia="Arial" w:hAnsi="Arial"/>
              <w:sz w:val="22"/>
              <w:szCs w:val="22"/>
              <w:lang w:val="es-ES_tradnl"/>
            </w:rPr>
            <w:t xml:space="preserve">Página </w:t>
          </w:r>
          <w:r w:rsidRPr="00987E8C">
            <w:rPr>
              <w:rFonts w:ascii="Arial" w:hAnsi="Arial"/>
              <w:b/>
              <w:sz w:val="22"/>
              <w:szCs w:val="22"/>
            </w:rPr>
            <w:fldChar w:fldCharType="begin"/>
          </w:r>
          <w:r w:rsidRPr="00987E8C">
            <w:rPr>
              <w:rFonts w:ascii="Arial" w:hAnsi="Arial"/>
              <w:b/>
              <w:sz w:val="22"/>
              <w:szCs w:val="22"/>
            </w:rPr>
            <w:instrText xml:space="preserve"> PAGE  \* Arabic  \* MERGEFORMAT </w:instrText>
          </w:r>
          <w:r w:rsidRPr="00987E8C">
            <w:rPr>
              <w:rFonts w:ascii="Arial" w:hAnsi="Arial"/>
              <w:b/>
              <w:sz w:val="22"/>
              <w:szCs w:val="22"/>
            </w:rPr>
            <w:fldChar w:fldCharType="separate"/>
          </w:r>
          <w:r w:rsidR="00BB4A46">
            <w:rPr>
              <w:rFonts w:ascii="Arial" w:hAnsi="Arial"/>
              <w:b/>
              <w:noProof/>
              <w:sz w:val="22"/>
              <w:szCs w:val="22"/>
            </w:rPr>
            <w:t>1</w:t>
          </w:r>
          <w:r w:rsidRPr="00987E8C">
            <w:rPr>
              <w:rFonts w:ascii="Arial" w:hAnsi="Arial"/>
              <w:b/>
              <w:sz w:val="22"/>
              <w:szCs w:val="22"/>
            </w:rPr>
            <w:fldChar w:fldCharType="end"/>
          </w:r>
          <w:r>
            <w:rPr>
              <w:rFonts w:ascii="Arial" w:eastAsia="Arial" w:hAnsi="Arial"/>
              <w:sz w:val="22"/>
              <w:szCs w:val="22"/>
              <w:lang w:val="es-ES_tradnl"/>
            </w:rPr>
            <w:t xml:space="preserve"> de </w:t>
          </w:r>
          <w:r w:rsidRPr="00987E8C">
            <w:rPr>
              <w:rFonts w:ascii="Arial" w:hAnsi="Arial"/>
              <w:b/>
              <w:sz w:val="22"/>
              <w:szCs w:val="22"/>
            </w:rPr>
            <w:fldChar w:fldCharType="begin"/>
          </w:r>
          <w:r w:rsidRPr="00987E8C">
            <w:rPr>
              <w:rFonts w:ascii="Arial" w:hAnsi="Arial"/>
              <w:b/>
              <w:sz w:val="22"/>
              <w:szCs w:val="22"/>
            </w:rPr>
            <w:instrText xml:space="preserve"> NUMPAGES  \* Arabic  \* MERGEFORMAT </w:instrText>
          </w:r>
          <w:r w:rsidRPr="00987E8C">
            <w:rPr>
              <w:rFonts w:ascii="Arial" w:hAnsi="Arial"/>
              <w:b/>
              <w:sz w:val="22"/>
              <w:szCs w:val="22"/>
            </w:rPr>
            <w:fldChar w:fldCharType="separate"/>
          </w:r>
          <w:r w:rsidR="00BB4A46">
            <w:rPr>
              <w:rFonts w:ascii="Arial" w:hAnsi="Arial"/>
              <w:b/>
              <w:noProof/>
              <w:sz w:val="22"/>
              <w:szCs w:val="22"/>
            </w:rPr>
            <w:t>15</w:t>
          </w:r>
          <w:r w:rsidRPr="00987E8C">
            <w:rPr>
              <w:rFonts w:ascii="Arial" w:hAnsi="Arial"/>
              <w:b/>
              <w:sz w:val="22"/>
              <w:szCs w:val="22"/>
            </w:rPr>
            <w:fldChar w:fldCharType="end"/>
          </w:r>
        </w:p>
      </w:tc>
    </w:tr>
  </w:tbl>
  <w:p w14:paraId="7152E270" w14:textId="77777777" w:rsidR="00892F25" w:rsidRDefault="00892F25">
    <w:pPr>
      <w:spacing w:line="240" w:lineRule="exac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534"/>
    <w:multiLevelType w:val="hybridMultilevel"/>
    <w:tmpl w:val="06E85E54"/>
    <w:lvl w:ilvl="0" w:tplc="78225036">
      <w:start w:val="3"/>
      <w:numFmt w:val="lowerLetter"/>
      <w:lvlText w:val="%1."/>
      <w:lvlJc w:val="left"/>
      <w:pPr>
        <w:tabs>
          <w:tab w:val="num" w:pos="1440"/>
        </w:tabs>
        <w:ind w:left="1440" w:hanging="360"/>
      </w:pPr>
      <w:rPr>
        <w:rFonts w:hint="default"/>
      </w:rPr>
    </w:lvl>
    <w:lvl w:ilvl="1" w:tplc="8056D598" w:tentative="1">
      <w:start w:val="1"/>
      <w:numFmt w:val="lowerLetter"/>
      <w:lvlText w:val="%2."/>
      <w:lvlJc w:val="left"/>
      <w:pPr>
        <w:tabs>
          <w:tab w:val="num" w:pos="2160"/>
        </w:tabs>
        <w:ind w:left="2160" w:hanging="360"/>
      </w:pPr>
    </w:lvl>
    <w:lvl w:ilvl="2" w:tplc="E45AE486" w:tentative="1">
      <w:start w:val="1"/>
      <w:numFmt w:val="lowerRoman"/>
      <w:lvlText w:val="%3."/>
      <w:lvlJc w:val="right"/>
      <w:pPr>
        <w:tabs>
          <w:tab w:val="num" w:pos="2880"/>
        </w:tabs>
        <w:ind w:left="2880" w:hanging="180"/>
      </w:pPr>
    </w:lvl>
    <w:lvl w:ilvl="3" w:tplc="8E5862B0" w:tentative="1">
      <w:start w:val="1"/>
      <w:numFmt w:val="decimal"/>
      <w:lvlText w:val="%4."/>
      <w:lvlJc w:val="left"/>
      <w:pPr>
        <w:tabs>
          <w:tab w:val="num" w:pos="3600"/>
        </w:tabs>
        <w:ind w:left="3600" w:hanging="360"/>
      </w:pPr>
    </w:lvl>
    <w:lvl w:ilvl="4" w:tplc="5D6C5FB2" w:tentative="1">
      <w:start w:val="1"/>
      <w:numFmt w:val="lowerLetter"/>
      <w:lvlText w:val="%5."/>
      <w:lvlJc w:val="left"/>
      <w:pPr>
        <w:tabs>
          <w:tab w:val="num" w:pos="4320"/>
        </w:tabs>
        <w:ind w:left="4320" w:hanging="360"/>
      </w:pPr>
    </w:lvl>
    <w:lvl w:ilvl="5" w:tplc="A4B8B1F6" w:tentative="1">
      <w:start w:val="1"/>
      <w:numFmt w:val="lowerRoman"/>
      <w:lvlText w:val="%6."/>
      <w:lvlJc w:val="right"/>
      <w:pPr>
        <w:tabs>
          <w:tab w:val="num" w:pos="5040"/>
        </w:tabs>
        <w:ind w:left="5040" w:hanging="180"/>
      </w:pPr>
    </w:lvl>
    <w:lvl w:ilvl="6" w:tplc="AD924452" w:tentative="1">
      <w:start w:val="1"/>
      <w:numFmt w:val="decimal"/>
      <w:lvlText w:val="%7."/>
      <w:lvlJc w:val="left"/>
      <w:pPr>
        <w:tabs>
          <w:tab w:val="num" w:pos="5760"/>
        </w:tabs>
        <w:ind w:left="5760" w:hanging="360"/>
      </w:pPr>
    </w:lvl>
    <w:lvl w:ilvl="7" w:tplc="80547654" w:tentative="1">
      <w:start w:val="1"/>
      <w:numFmt w:val="lowerLetter"/>
      <w:lvlText w:val="%8."/>
      <w:lvlJc w:val="left"/>
      <w:pPr>
        <w:tabs>
          <w:tab w:val="num" w:pos="6480"/>
        </w:tabs>
        <w:ind w:left="6480" w:hanging="360"/>
      </w:pPr>
    </w:lvl>
    <w:lvl w:ilvl="8" w:tplc="16E265B2" w:tentative="1">
      <w:start w:val="1"/>
      <w:numFmt w:val="lowerRoman"/>
      <w:lvlText w:val="%9."/>
      <w:lvlJc w:val="right"/>
      <w:pPr>
        <w:tabs>
          <w:tab w:val="num" w:pos="7200"/>
        </w:tabs>
        <w:ind w:left="7200" w:hanging="180"/>
      </w:pPr>
    </w:lvl>
  </w:abstractNum>
  <w:abstractNum w:abstractNumId="1" w15:restartNumberingAfterBreak="0">
    <w:nsid w:val="11B32C96"/>
    <w:multiLevelType w:val="hybridMultilevel"/>
    <w:tmpl w:val="581E0D92"/>
    <w:lvl w:ilvl="0" w:tplc="12AA7EE0">
      <w:start w:val="1"/>
      <w:numFmt w:val="bullet"/>
      <w:lvlText w:val=""/>
      <w:lvlJc w:val="left"/>
      <w:pPr>
        <w:ind w:left="720" w:hanging="360"/>
      </w:pPr>
      <w:rPr>
        <w:rFonts w:ascii="Symbol" w:hAnsi="Symbol" w:hint="default"/>
      </w:rPr>
    </w:lvl>
    <w:lvl w:ilvl="1" w:tplc="DBA4D82A">
      <w:start w:val="1"/>
      <w:numFmt w:val="bullet"/>
      <w:lvlText w:val="o"/>
      <w:lvlJc w:val="left"/>
      <w:pPr>
        <w:ind w:left="1440" w:hanging="360"/>
      </w:pPr>
      <w:rPr>
        <w:rFonts w:ascii="Courier New" w:hAnsi="Courier New" w:cs="Courier New" w:hint="default"/>
      </w:rPr>
    </w:lvl>
    <w:lvl w:ilvl="2" w:tplc="48E624D8" w:tentative="1">
      <w:start w:val="1"/>
      <w:numFmt w:val="bullet"/>
      <w:lvlText w:val=""/>
      <w:lvlJc w:val="left"/>
      <w:pPr>
        <w:ind w:left="2160" w:hanging="360"/>
      </w:pPr>
      <w:rPr>
        <w:rFonts w:ascii="Wingdings" w:hAnsi="Wingdings" w:hint="default"/>
      </w:rPr>
    </w:lvl>
    <w:lvl w:ilvl="3" w:tplc="F33E2718" w:tentative="1">
      <w:start w:val="1"/>
      <w:numFmt w:val="bullet"/>
      <w:lvlText w:val=""/>
      <w:lvlJc w:val="left"/>
      <w:pPr>
        <w:ind w:left="2880" w:hanging="360"/>
      </w:pPr>
      <w:rPr>
        <w:rFonts w:ascii="Symbol" w:hAnsi="Symbol" w:hint="default"/>
      </w:rPr>
    </w:lvl>
    <w:lvl w:ilvl="4" w:tplc="489AB93E" w:tentative="1">
      <w:start w:val="1"/>
      <w:numFmt w:val="bullet"/>
      <w:lvlText w:val="o"/>
      <w:lvlJc w:val="left"/>
      <w:pPr>
        <w:ind w:left="3600" w:hanging="360"/>
      </w:pPr>
      <w:rPr>
        <w:rFonts w:ascii="Courier New" w:hAnsi="Courier New" w:cs="Courier New" w:hint="default"/>
      </w:rPr>
    </w:lvl>
    <w:lvl w:ilvl="5" w:tplc="1B3C12C2" w:tentative="1">
      <w:start w:val="1"/>
      <w:numFmt w:val="bullet"/>
      <w:lvlText w:val=""/>
      <w:lvlJc w:val="left"/>
      <w:pPr>
        <w:ind w:left="4320" w:hanging="360"/>
      </w:pPr>
      <w:rPr>
        <w:rFonts w:ascii="Wingdings" w:hAnsi="Wingdings" w:hint="default"/>
      </w:rPr>
    </w:lvl>
    <w:lvl w:ilvl="6" w:tplc="1C4C03C6" w:tentative="1">
      <w:start w:val="1"/>
      <w:numFmt w:val="bullet"/>
      <w:lvlText w:val=""/>
      <w:lvlJc w:val="left"/>
      <w:pPr>
        <w:ind w:left="5040" w:hanging="360"/>
      </w:pPr>
      <w:rPr>
        <w:rFonts w:ascii="Symbol" w:hAnsi="Symbol" w:hint="default"/>
      </w:rPr>
    </w:lvl>
    <w:lvl w:ilvl="7" w:tplc="1D76B00E" w:tentative="1">
      <w:start w:val="1"/>
      <w:numFmt w:val="bullet"/>
      <w:lvlText w:val="o"/>
      <w:lvlJc w:val="left"/>
      <w:pPr>
        <w:ind w:left="5760" w:hanging="360"/>
      </w:pPr>
      <w:rPr>
        <w:rFonts w:ascii="Courier New" w:hAnsi="Courier New" w:cs="Courier New" w:hint="default"/>
      </w:rPr>
    </w:lvl>
    <w:lvl w:ilvl="8" w:tplc="A3AEE99C" w:tentative="1">
      <w:start w:val="1"/>
      <w:numFmt w:val="bullet"/>
      <w:lvlText w:val=""/>
      <w:lvlJc w:val="left"/>
      <w:pPr>
        <w:ind w:left="6480" w:hanging="360"/>
      </w:pPr>
      <w:rPr>
        <w:rFonts w:ascii="Wingdings" w:hAnsi="Wingdings" w:hint="default"/>
      </w:rPr>
    </w:lvl>
  </w:abstractNum>
  <w:abstractNum w:abstractNumId="2" w15:restartNumberingAfterBreak="0">
    <w:nsid w:val="140F39E5"/>
    <w:multiLevelType w:val="hybridMultilevel"/>
    <w:tmpl w:val="979CAA3C"/>
    <w:lvl w:ilvl="0" w:tplc="8C52C790">
      <w:start w:val="1"/>
      <w:numFmt w:val="upperRoman"/>
      <w:lvlText w:val="%1."/>
      <w:lvlJc w:val="left"/>
      <w:pPr>
        <w:ind w:left="1080" w:hanging="720"/>
      </w:pPr>
      <w:rPr>
        <w:rFonts w:hint="default"/>
        <w:b/>
      </w:rPr>
    </w:lvl>
    <w:lvl w:ilvl="1" w:tplc="96E8DAC2" w:tentative="1">
      <w:start w:val="1"/>
      <w:numFmt w:val="lowerLetter"/>
      <w:lvlText w:val="%2."/>
      <w:lvlJc w:val="left"/>
      <w:pPr>
        <w:ind w:left="1440" w:hanging="360"/>
      </w:pPr>
    </w:lvl>
    <w:lvl w:ilvl="2" w:tplc="BFCEDD64" w:tentative="1">
      <w:start w:val="1"/>
      <w:numFmt w:val="lowerRoman"/>
      <w:lvlText w:val="%3."/>
      <w:lvlJc w:val="right"/>
      <w:pPr>
        <w:ind w:left="2160" w:hanging="180"/>
      </w:pPr>
    </w:lvl>
    <w:lvl w:ilvl="3" w:tplc="C15EA3E2" w:tentative="1">
      <w:start w:val="1"/>
      <w:numFmt w:val="decimal"/>
      <w:lvlText w:val="%4."/>
      <w:lvlJc w:val="left"/>
      <w:pPr>
        <w:ind w:left="2880" w:hanging="360"/>
      </w:pPr>
    </w:lvl>
    <w:lvl w:ilvl="4" w:tplc="AFA6E394" w:tentative="1">
      <w:start w:val="1"/>
      <w:numFmt w:val="lowerLetter"/>
      <w:lvlText w:val="%5."/>
      <w:lvlJc w:val="left"/>
      <w:pPr>
        <w:ind w:left="3600" w:hanging="360"/>
      </w:pPr>
    </w:lvl>
    <w:lvl w:ilvl="5" w:tplc="658620CE" w:tentative="1">
      <w:start w:val="1"/>
      <w:numFmt w:val="lowerRoman"/>
      <w:lvlText w:val="%6."/>
      <w:lvlJc w:val="right"/>
      <w:pPr>
        <w:ind w:left="4320" w:hanging="180"/>
      </w:pPr>
    </w:lvl>
    <w:lvl w:ilvl="6" w:tplc="C3843840" w:tentative="1">
      <w:start w:val="1"/>
      <w:numFmt w:val="decimal"/>
      <w:lvlText w:val="%7."/>
      <w:lvlJc w:val="left"/>
      <w:pPr>
        <w:ind w:left="5040" w:hanging="360"/>
      </w:pPr>
    </w:lvl>
    <w:lvl w:ilvl="7" w:tplc="62A8251E" w:tentative="1">
      <w:start w:val="1"/>
      <w:numFmt w:val="lowerLetter"/>
      <w:lvlText w:val="%8."/>
      <w:lvlJc w:val="left"/>
      <w:pPr>
        <w:ind w:left="5760" w:hanging="360"/>
      </w:pPr>
    </w:lvl>
    <w:lvl w:ilvl="8" w:tplc="5BF0763E" w:tentative="1">
      <w:start w:val="1"/>
      <w:numFmt w:val="lowerRoman"/>
      <w:lvlText w:val="%9."/>
      <w:lvlJc w:val="right"/>
      <w:pPr>
        <w:ind w:left="6480" w:hanging="180"/>
      </w:pPr>
    </w:lvl>
  </w:abstractNum>
  <w:abstractNum w:abstractNumId="3" w15:restartNumberingAfterBreak="0">
    <w:nsid w:val="1A027D23"/>
    <w:multiLevelType w:val="hybridMultilevel"/>
    <w:tmpl w:val="5934A09E"/>
    <w:lvl w:ilvl="0" w:tplc="7AF6AC4A">
      <w:start w:val="1"/>
      <w:numFmt w:val="upperLetter"/>
      <w:lvlText w:val="%1."/>
      <w:lvlJc w:val="left"/>
      <w:pPr>
        <w:tabs>
          <w:tab w:val="num" w:pos="2880"/>
        </w:tabs>
        <w:ind w:left="2880" w:hanging="720"/>
      </w:pPr>
      <w:rPr>
        <w:rFonts w:hint="default"/>
      </w:rPr>
    </w:lvl>
    <w:lvl w:ilvl="1" w:tplc="14F0BE82" w:tentative="1">
      <w:start w:val="1"/>
      <w:numFmt w:val="lowerLetter"/>
      <w:lvlText w:val="%2."/>
      <w:lvlJc w:val="left"/>
      <w:pPr>
        <w:tabs>
          <w:tab w:val="num" w:pos="3240"/>
        </w:tabs>
        <w:ind w:left="3240" w:hanging="360"/>
      </w:pPr>
    </w:lvl>
    <w:lvl w:ilvl="2" w:tplc="33EEB9CE" w:tentative="1">
      <w:start w:val="1"/>
      <w:numFmt w:val="lowerRoman"/>
      <w:lvlText w:val="%3."/>
      <w:lvlJc w:val="right"/>
      <w:pPr>
        <w:tabs>
          <w:tab w:val="num" w:pos="3960"/>
        </w:tabs>
        <w:ind w:left="3960" w:hanging="180"/>
      </w:pPr>
    </w:lvl>
    <w:lvl w:ilvl="3" w:tplc="BC1E6040" w:tentative="1">
      <w:start w:val="1"/>
      <w:numFmt w:val="decimal"/>
      <w:lvlText w:val="%4."/>
      <w:lvlJc w:val="left"/>
      <w:pPr>
        <w:tabs>
          <w:tab w:val="num" w:pos="4680"/>
        </w:tabs>
        <w:ind w:left="4680" w:hanging="360"/>
      </w:pPr>
    </w:lvl>
    <w:lvl w:ilvl="4" w:tplc="CDD85DE4" w:tentative="1">
      <w:start w:val="1"/>
      <w:numFmt w:val="lowerLetter"/>
      <w:lvlText w:val="%5."/>
      <w:lvlJc w:val="left"/>
      <w:pPr>
        <w:tabs>
          <w:tab w:val="num" w:pos="5400"/>
        </w:tabs>
        <w:ind w:left="5400" w:hanging="360"/>
      </w:pPr>
    </w:lvl>
    <w:lvl w:ilvl="5" w:tplc="518CEBBA" w:tentative="1">
      <w:start w:val="1"/>
      <w:numFmt w:val="lowerRoman"/>
      <w:lvlText w:val="%6."/>
      <w:lvlJc w:val="right"/>
      <w:pPr>
        <w:tabs>
          <w:tab w:val="num" w:pos="6120"/>
        </w:tabs>
        <w:ind w:left="6120" w:hanging="180"/>
      </w:pPr>
    </w:lvl>
    <w:lvl w:ilvl="6" w:tplc="D1F89696" w:tentative="1">
      <w:start w:val="1"/>
      <w:numFmt w:val="decimal"/>
      <w:lvlText w:val="%7."/>
      <w:lvlJc w:val="left"/>
      <w:pPr>
        <w:tabs>
          <w:tab w:val="num" w:pos="6840"/>
        </w:tabs>
        <w:ind w:left="6840" w:hanging="360"/>
      </w:pPr>
    </w:lvl>
    <w:lvl w:ilvl="7" w:tplc="683C3A82" w:tentative="1">
      <w:start w:val="1"/>
      <w:numFmt w:val="lowerLetter"/>
      <w:lvlText w:val="%8."/>
      <w:lvlJc w:val="left"/>
      <w:pPr>
        <w:tabs>
          <w:tab w:val="num" w:pos="7560"/>
        </w:tabs>
        <w:ind w:left="7560" w:hanging="360"/>
      </w:pPr>
    </w:lvl>
    <w:lvl w:ilvl="8" w:tplc="0B2256BE" w:tentative="1">
      <w:start w:val="1"/>
      <w:numFmt w:val="lowerRoman"/>
      <w:lvlText w:val="%9."/>
      <w:lvlJc w:val="right"/>
      <w:pPr>
        <w:tabs>
          <w:tab w:val="num" w:pos="8280"/>
        </w:tabs>
        <w:ind w:left="8280" w:hanging="180"/>
      </w:pPr>
    </w:lvl>
  </w:abstractNum>
  <w:abstractNum w:abstractNumId="4" w15:restartNumberingAfterBreak="0">
    <w:nsid w:val="1E537E4D"/>
    <w:multiLevelType w:val="hybridMultilevel"/>
    <w:tmpl w:val="4D02D5EC"/>
    <w:lvl w:ilvl="0" w:tplc="8014141C">
      <w:start w:val="1"/>
      <w:numFmt w:val="bullet"/>
      <w:lvlText w:val=""/>
      <w:lvlJc w:val="left"/>
      <w:pPr>
        <w:ind w:left="720" w:hanging="360"/>
      </w:pPr>
      <w:rPr>
        <w:rFonts w:ascii="Symbol" w:hAnsi="Symbol" w:hint="default"/>
      </w:rPr>
    </w:lvl>
    <w:lvl w:ilvl="1" w:tplc="E83AAB5C" w:tentative="1">
      <w:start w:val="1"/>
      <w:numFmt w:val="bullet"/>
      <w:lvlText w:val="o"/>
      <w:lvlJc w:val="left"/>
      <w:pPr>
        <w:ind w:left="1440" w:hanging="360"/>
      </w:pPr>
      <w:rPr>
        <w:rFonts w:ascii="Courier New" w:hAnsi="Courier New" w:cs="Courier New" w:hint="default"/>
      </w:rPr>
    </w:lvl>
    <w:lvl w:ilvl="2" w:tplc="9D904CE8" w:tentative="1">
      <w:start w:val="1"/>
      <w:numFmt w:val="bullet"/>
      <w:lvlText w:val=""/>
      <w:lvlJc w:val="left"/>
      <w:pPr>
        <w:ind w:left="2160" w:hanging="360"/>
      </w:pPr>
      <w:rPr>
        <w:rFonts w:ascii="Wingdings" w:hAnsi="Wingdings" w:hint="default"/>
      </w:rPr>
    </w:lvl>
    <w:lvl w:ilvl="3" w:tplc="F3F6EE7C" w:tentative="1">
      <w:start w:val="1"/>
      <w:numFmt w:val="bullet"/>
      <w:lvlText w:val=""/>
      <w:lvlJc w:val="left"/>
      <w:pPr>
        <w:ind w:left="2880" w:hanging="360"/>
      </w:pPr>
      <w:rPr>
        <w:rFonts w:ascii="Symbol" w:hAnsi="Symbol" w:hint="default"/>
      </w:rPr>
    </w:lvl>
    <w:lvl w:ilvl="4" w:tplc="CC18304A" w:tentative="1">
      <w:start w:val="1"/>
      <w:numFmt w:val="bullet"/>
      <w:lvlText w:val="o"/>
      <w:lvlJc w:val="left"/>
      <w:pPr>
        <w:ind w:left="3600" w:hanging="360"/>
      </w:pPr>
      <w:rPr>
        <w:rFonts w:ascii="Courier New" w:hAnsi="Courier New" w:cs="Courier New" w:hint="default"/>
      </w:rPr>
    </w:lvl>
    <w:lvl w:ilvl="5" w:tplc="CE24CB6E" w:tentative="1">
      <w:start w:val="1"/>
      <w:numFmt w:val="bullet"/>
      <w:lvlText w:val=""/>
      <w:lvlJc w:val="left"/>
      <w:pPr>
        <w:ind w:left="4320" w:hanging="360"/>
      </w:pPr>
      <w:rPr>
        <w:rFonts w:ascii="Wingdings" w:hAnsi="Wingdings" w:hint="default"/>
      </w:rPr>
    </w:lvl>
    <w:lvl w:ilvl="6" w:tplc="DE2277BC" w:tentative="1">
      <w:start w:val="1"/>
      <w:numFmt w:val="bullet"/>
      <w:lvlText w:val=""/>
      <w:lvlJc w:val="left"/>
      <w:pPr>
        <w:ind w:left="5040" w:hanging="360"/>
      </w:pPr>
      <w:rPr>
        <w:rFonts w:ascii="Symbol" w:hAnsi="Symbol" w:hint="default"/>
      </w:rPr>
    </w:lvl>
    <w:lvl w:ilvl="7" w:tplc="E382948C" w:tentative="1">
      <w:start w:val="1"/>
      <w:numFmt w:val="bullet"/>
      <w:lvlText w:val="o"/>
      <w:lvlJc w:val="left"/>
      <w:pPr>
        <w:ind w:left="5760" w:hanging="360"/>
      </w:pPr>
      <w:rPr>
        <w:rFonts w:ascii="Courier New" w:hAnsi="Courier New" w:cs="Courier New" w:hint="default"/>
      </w:rPr>
    </w:lvl>
    <w:lvl w:ilvl="8" w:tplc="22B833F8" w:tentative="1">
      <w:start w:val="1"/>
      <w:numFmt w:val="bullet"/>
      <w:lvlText w:val=""/>
      <w:lvlJc w:val="left"/>
      <w:pPr>
        <w:ind w:left="6480" w:hanging="360"/>
      </w:pPr>
      <w:rPr>
        <w:rFonts w:ascii="Wingdings" w:hAnsi="Wingdings" w:hint="default"/>
      </w:rPr>
    </w:lvl>
  </w:abstractNum>
  <w:abstractNum w:abstractNumId="5" w15:restartNumberingAfterBreak="0">
    <w:nsid w:val="24D70132"/>
    <w:multiLevelType w:val="multilevel"/>
    <w:tmpl w:val="C96227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246FB9"/>
    <w:multiLevelType w:val="hybridMultilevel"/>
    <w:tmpl w:val="370C1D94"/>
    <w:lvl w:ilvl="0" w:tplc="8A267330">
      <w:start w:val="1"/>
      <w:numFmt w:val="upperLetter"/>
      <w:lvlText w:val="%1."/>
      <w:lvlJc w:val="left"/>
      <w:pPr>
        <w:ind w:left="360" w:hanging="360"/>
      </w:pPr>
      <w:rPr>
        <w:rFonts w:eastAsia="Times New Roman" w:hint="default"/>
        <w:sz w:val="24"/>
      </w:rPr>
    </w:lvl>
    <w:lvl w:ilvl="1" w:tplc="59243E2A">
      <w:start w:val="1"/>
      <w:numFmt w:val="lowerLetter"/>
      <w:lvlText w:val="%2."/>
      <w:lvlJc w:val="left"/>
      <w:pPr>
        <w:ind w:left="1080" w:hanging="360"/>
      </w:pPr>
    </w:lvl>
    <w:lvl w:ilvl="2" w:tplc="548A9784">
      <w:start w:val="1"/>
      <w:numFmt w:val="lowerRoman"/>
      <w:lvlText w:val="%3."/>
      <w:lvlJc w:val="right"/>
      <w:pPr>
        <w:ind w:left="1800" w:hanging="180"/>
      </w:pPr>
    </w:lvl>
    <w:lvl w:ilvl="3" w:tplc="3476D8EA">
      <w:start w:val="1"/>
      <w:numFmt w:val="decimal"/>
      <w:lvlText w:val="%4."/>
      <w:lvlJc w:val="left"/>
      <w:pPr>
        <w:ind w:left="2520" w:hanging="360"/>
      </w:pPr>
    </w:lvl>
    <w:lvl w:ilvl="4" w:tplc="3A8805F2">
      <w:start w:val="1"/>
      <w:numFmt w:val="lowerLetter"/>
      <w:lvlText w:val="%5."/>
      <w:lvlJc w:val="left"/>
      <w:pPr>
        <w:ind w:left="3240" w:hanging="360"/>
      </w:pPr>
    </w:lvl>
    <w:lvl w:ilvl="5" w:tplc="721E45DE">
      <w:start w:val="1"/>
      <w:numFmt w:val="lowerRoman"/>
      <w:lvlText w:val="%6."/>
      <w:lvlJc w:val="right"/>
      <w:pPr>
        <w:ind w:left="3960" w:hanging="180"/>
      </w:pPr>
    </w:lvl>
    <w:lvl w:ilvl="6" w:tplc="B2A29A1E">
      <w:start w:val="1"/>
      <w:numFmt w:val="decimal"/>
      <w:lvlText w:val="%7."/>
      <w:lvlJc w:val="left"/>
      <w:pPr>
        <w:ind w:left="4680" w:hanging="360"/>
      </w:pPr>
    </w:lvl>
    <w:lvl w:ilvl="7" w:tplc="1992538A" w:tentative="1">
      <w:start w:val="1"/>
      <w:numFmt w:val="lowerLetter"/>
      <w:lvlText w:val="%8."/>
      <w:lvlJc w:val="left"/>
      <w:pPr>
        <w:ind w:left="5400" w:hanging="360"/>
      </w:pPr>
    </w:lvl>
    <w:lvl w:ilvl="8" w:tplc="31FE46E4" w:tentative="1">
      <w:start w:val="1"/>
      <w:numFmt w:val="lowerRoman"/>
      <w:lvlText w:val="%9."/>
      <w:lvlJc w:val="right"/>
      <w:pPr>
        <w:ind w:left="6120" w:hanging="180"/>
      </w:pPr>
    </w:lvl>
  </w:abstractNum>
  <w:abstractNum w:abstractNumId="7" w15:restartNumberingAfterBreak="0">
    <w:nsid w:val="38526482"/>
    <w:multiLevelType w:val="multilevel"/>
    <w:tmpl w:val="489C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AD79A8"/>
    <w:multiLevelType w:val="hybridMultilevel"/>
    <w:tmpl w:val="D70C99EA"/>
    <w:lvl w:ilvl="0" w:tplc="005AEF0C">
      <w:start w:val="3"/>
      <w:numFmt w:val="upperLetter"/>
      <w:lvlText w:val="%1."/>
      <w:lvlJc w:val="left"/>
      <w:pPr>
        <w:ind w:left="720" w:hanging="360"/>
      </w:pPr>
      <w:rPr>
        <w:rFonts w:hint="default"/>
      </w:rPr>
    </w:lvl>
    <w:lvl w:ilvl="1" w:tplc="26ECB0CE" w:tentative="1">
      <w:start w:val="1"/>
      <w:numFmt w:val="lowerLetter"/>
      <w:lvlText w:val="%2."/>
      <w:lvlJc w:val="left"/>
      <w:pPr>
        <w:ind w:left="1440" w:hanging="360"/>
      </w:pPr>
    </w:lvl>
    <w:lvl w:ilvl="2" w:tplc="603429CE" w:tentative="1">
      <w:start w:val="1"/>
      <w:numFmt w:val="lowerRoman"/>
      <w:lvlText w:val="%3."/>
      <w:lvlJc w:val="right"/>
      <w:pPr>
        <w:ind w:left="2160" w:hanging="180"/>
      </w:pPr>
    </w:lvl>
    <w:lvl w:ilvl="3" w:tplc="0EDA1360" w:tentative="1">
      <w:start w:val="1"/>
      <w:numFmt w:val="decimal"/>
      <w:lvlText w:val="%4."/>
      <w:lvlJc w:val="left"/>
      <w:pPr>
        <w:ind w:left="2880" w:hanging="360"/>
      </w:pPr>
    </w:lvl>
    <w:lvl w:ilvl="4" w:tplc="AF480BD0" w:tentative="1">
      <w:start w:val="1"/>
      <w:numFmt w:val="lowerLetter"/>
      <w:lvlText w:val="%5."/>
      <w:lvlJc w:val="left"/>
      <w:pPr>
        <w:ind w:left="3600" w:hanging="360"/>
      </w:pPr>
    </w:lvl>
    <w:lvl w:ilvl="5" w:tplc="A3BAAE22" w:tentative="1">
      <w:start w:val="1"/>
      <w:numFmt w:val="lowerRoman"/>
      <w:lvlText w:val="%6."/>
      <w:lvlJc w:val="right"/>
      <w:pPr>
        <w:ind w:left="4320" w:hanging="180"/>
      </w:pPr>
    </w:lvl>
    <w:lvl w:ilvl="6" w:tplc="D8F4BEE0" w:tentative="1">
      <w:start w:val="1"/>
      <w:numFmt w:val="decimal"/>
      <w:lvlText w:val="%7."/>
      <w:lvlJc w:val="left"/>
      <w:pPr>
        <w:ind w:left="5040" w:hanging="360"/>
      </w:pPr>
    </w:lvl>
    <w:lvl w:ilvl="7" w:tplc="52F62EE0" w:tentative="1">
      <w:start w:val="1"/>
      <w:numFmt w:val="lowerLetter"/>
      <w:lvlText w:val="%8."/>
      <w:lvlJc w:val="left"/>
      <w:pPr>
        <w:ind w:left="5760" w:hanging="360"/>
      </w:pPr>
    </w:lvl>
    <w:lvl w:ilvl="8" w:tplc="9E209838" w:tentative="1">
      <w:start w:val="1"/>
      <w:numFmt w:val="lowerRoman"/>
      <w:lvlText w:val="%9."/>
      <w:lvlJc w:val="right"/>
      <w:pPr>
        <w:ind w:left="6480" w:hanging="180"/>
      </w:pPr>
    </w:lvl>
  </w:abstractNum>
  <w:abstractNum w:abstractNumId="9" w15:restartNumberingAfterBreak="0">
    <w:nsid w:val="3A5D309D"/>
    <w:multiLevelType w:val="multilevel"/>
    <w:tmpl w:val="44A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530894"/>
    <w:multiLevelType w:val="hybridMultilevel"/>
    <w:tmpl w:val="7F0EA8BE"/>
    <w:lvl w:ilvl="0" w:tplc="3D2E78C2">
      <w:start w:val="1"/>
      <w:numFmt w:val="upperLetter"/>
      <w:lvlText w:val="%1."/>
      <w:lvlJc w:val="left"/>
      <w:pPr>
        <w:ind w:left="705" w:hanging="360"/>
      </w:pPr>
      <w:rPr>
        <w:rFonts w:hint="default"/>
      </w:rPr>
    </w:lvl>
    <w:lvl w:ilvl="1" w:tplc="267CC6CA" w:tentative="1">
      <w:start w:val="1"/>
      <w:numFmt w:val="lowerLetter"/>
      <w:lvlText w:val="%2."/>
      <w:lvlJc w:val="left"/>
      <w:pPr>
        <w:ind w:left="1425" w:hanging="360"/>
      </w:pPr>
    </w:lvl>
    <w:lvl w:ilvl="2" w:tplc="C02CC964" w:tentative="1">
      <w:start w:val="1"/>
      <w:numFmt w:val="lowerRoman"/>
      <w:lvlText w:val="%3."/>
      <w:lvlJc w:val="right"/>
      <w:pPr>
        <w:ind w:left="2145" w:hanging="180"/>
      </w:pPr>
    </w:lvl>
    <w:lvl w:ilvl="3" w:tplc="8E7A4DE6" w:tentative="1">
      <w:start w:val="1"/>
      <w:numFmt w:val="decimal"/>
      <w:lvlText w:val="%4."/>
      <w:lvlJc w:val="left"/>
      <w:pPr>
        <w:ind w:left="2865" w:hanging="360"/>
      </w:pPr>
    </w:lvl>
    <w:lvl w:ilvl="4" w:tplc="CF50D388" w:tentative="1">
      <w:start w:val="1"/>
      <w:numFmt w:val="lowerLetter"/>
      <w:lvlText w:val="%5."/>
      <w:lvlJc w:val="left"/>
      <w:pPr>
        <w:ind w:left="3585" w:hanging="360"/>
      </w:pPr>
    </w:lvl>
    <w:lvl w:ilvl="5" w:tplc="90D00C06" w:tentative="1">
      <w:start w:val="1"/>
      <w:numFmt w:val="lowerRoman"/>
      <w:lvlText w:val="%6."/>
      <w:lvlJc w:val="right"/>
      <w:pPr>
        <w:ind w:left="4305" w:hanging="180"/>
      </w:pPr>
    </w:lvl>
    <w:lvl w:ilvl="6" w:tplc="C2A6FFDE" w:tentative="1">
      <w:start w:val="1"/>
      <w:numFmt w:val="decimal"/>
      <w:lvlText w:val="%7."/>
      <w:lvlJc w:val="left"/>
      <w:pPr>
        <w:ind w:left="5025" w:hanging="360"/>
      </w:pPr>
    </w:lvl>
    <w:lvl w:ilvl="7" w:tplc="AC2204BC" w:tentative="1">
      <w:start w:val="1"/>
      <w:numFmt w:val="lowerLetter"/>
      <w:lvlText w:val="%8."/>
      <w:lvlJc w:val="left"/>
      <w:pPr>
        <w:ind w:left="5745" w:hanging="360"/>
      </w:pPr>
    </w:lvl>
    <w:lvl w:ilvl="8" w:tplc="EC724FC4" w:tentative="1">
      <w:start w:val="1"/>
      <w:numFmt w:val="lowerRoman"/>
      <w:lvlText w:val="%9."/>
      <w:lvlJc w:val="right"/>
      <w:pPr>
        <w:ind w:left="6465" w:hanging="180"/>
      </w:pPr>
    </w:lvl>
  </w:abstractNum>
  <w:abstractNum w:abstractNumId="11" w15:restartNumberingAfterBreak="0">
    <w:nsid w:val="3FD47471"/>
    <w:multiLevelType w:val="hybridMultilevel"/>
    <w:tmpl w:val="04B4B34E"/>
    <w:lvl w:ilvl="0" w:tplc="597668DE">
      <w:start w:val="1"/>
      <w:numFmt w:val="lowerRoman"/>
      <w:lvlText w:val="%1."/>
      <w:lvlJc w:val="left"/>
      <w:pPr>
        <w:ind w:left="720" w:hanging="720"/>
      </w:pPr>
      <w:rPr>
        <w:rFonts w:ascii="Arial" w:hAnsi="Arial" w:cs="Arial" w:hint="default"/>
        <w:b w:val="0"/>
      </w:rPr>
    </w:lvl>
    <w:lvl w:ilvl="1" w:tplc="7196E694">
      <w:start w:val="1"/>
      <w:numFmt w:val="lowerLetter"/>
      <w:lvlText w:val="%2."/>
      <w:lvlJc w:val="left"/>
      <w:pPr>
        <w:ind w:left="3960" w:hanging="360"/>
      </w:pPr>
    </w:lvl>
    <w:lvl w:ilvl="2" w:tplc="6C86DF8C">
      <w:start w:val="1"/>
      <w:numFmt w:val="lowerRoman"/>
      <w:lvlText w:val="%3."/>
      <w:lvlJc w:val="right"/>
      <w:pPr>
        <w:ind w:left="4680" w:hanging="180"/>
      </w:pPr>
    </w:lvl>
    <w:lvl w:ilvl="3" w:tplc="A640576C">
      <w:start w:val="1"/>
      <w:numFmt w:val="decimal"/>
      <w:lvlText w:val="%4."/>
      <w:lvlJc w:val="left"/>
      <w:pPr>
        <w:ind w:left="5400" w:hanging="360"/>
      </w:pPr>
    </w:lvl>
    <w:lvl w:ilvl="4" w:tplc="3DD474C8" w:tentative="1">
      <w:start w:val="1"/>
      <w:numFmt w:val="lowerLetter"/>
      <w:lvlText w:val="%5."/>
      <w:lvlJc w:val="left"/>
      <w:pPr>
        <w:ind w:left="6120" w:hanging="360"/>
      </w:pPr>
    </w:lvl>
    <w:lvl w:ilvl="5" w:tplc="A838187C" w:tentative="1">
      <w:start w:val="1"/>
      <w:numFmt w:val="lowerRoman"/>
      <w:lvlText w:val="%6."/>
      <w:lvlJc w:val="right"/>
      <w:pPr>
        <w:ind w:left="6840" w:hanging="180"/>
      </w:pPr>
    </w:lvl>
    <w:lvl w:ilvl="6" w:tplc="B686AD5A" w:tentative="1">
      <w:start w:val="1"/>
      <w:numFmt w:val="decimal"/>
      <w:lvlText w:val="%7."/>
      <w:lvlJc w:val="left"/>
      <w:pPr>
        <w:ind w:left="7560" w:hanging="360"/>
      </w:pPr>
    </w:lvl>
    <w:lvl w:ilvl="7" w:tplc="DC5AEABA" w:tentative="1">
      <w:start w:val="1"/>
      <w:numFmt w:val="lowerLetter"/>
      <w:lvlText w:val="%8."/>
      <w:lvlJc w:val="left"/>
      <w:pPr>
        <w:ind w:left="8280" w:hanging="360"/>
      </w:pPr>
    </w:lvl>
    <w:lvl w:ilvl="8" w:tplc="679C443C" w:tentative="1">
      <w:start w:val="1"/>
      <w:numFmt w:val="lowerRoman"/>
      <w:lvlText w:val="%9."/>
      <w:lvlJc w:val="right"/>
      <w:pPr>
        <w:ind w:left="9000" w:hanging="180"/>
      </w:pPr>
    </w:lvl>
  </w:abstractNum>
  <w:abstractNum w:abstractNumId="12" w15:restartNumberingAfterBreak="0">
    <w:nsid w:val="4557596E"/>
    <w:multiLevelType w:val="hybridMultilevel"/>
    <w:tmpl w:val="D2E413A0"/>
    <w:lvl w:ilvl="0" w:tplc="F96E8D28">
      <w:start w:val="1"/>
      <w:numFmt w:val="upperLetter"/>
      <w:lvlText w:val="%1."/>
      <w:lvlJc w:val="left"/>
      <w:pPr>
        <w:ind w:left="690" w:hanging="360"/>
      </w:pPr>
      <w:rPr>
        <w:rFonts w:hint="default"/>
      </w:rPr>
    </w:lvl>
    <w:lvl w:ilvl="1" w:tplc="D076EE6A">
      <w:start w:val="1"/>
      <w:numFmt w:val="lowerLetter"/>
      <w:lvlText w:val="%2."/>
      <w:lvlJc w:val="left"/>
      <w:pPr>
        <w:ind w:left="1410" w:hanging="360"/>
      </w:pPr>
    </w:lvl>
    <w:lvl w:ilvl="2" w:tplc="DE646608">
      <w:start w:val="1"/>
      <w:numFmt w:val="lowerRoman"/>
      <w:lvlText w:val="%3."/>
      <w:lvlJc w:val="right"/>
      <w:pPr>
        <w:ind w:left="2130" w:hanging="180"/>
      </w:pPr>
    </w:lvl>
    <w:lvl w:ilvl="3" w:tplc="DBC6B878" w:tentative="1">
      <w:start w:val="1"/>
      <w:numFmt w:val="decimal"/>
      <w:lvlText w:val="%4."/>
      <w:lvlJc w:val="left"/>
      <w:pPr>
        <w:ind w:left="2850" w:hanging="360"/>
      </w:pPr>
    </w:lvl>
    <w:lvl w:ilvl="4" w:tplc="4C4C8188" w:tentative="1">
      <w:start w:val="1"/>
      <w:numFmt w:val="lowerLetter"/>
      <w:lvlText w:val="%5."/>
      <w:lvlJc w:val="left"/>
      <w:pPr>
        <w:ind w:left="3570" w:hanging="360"/>
      </w:pPr>
    </w:lvl>
    <w:lvl w:ilvl="5" w:tplc="D8027E64" w:tentative="1">
      <w:start w:val="1"/>
      <w:numFmt w:val="lowerRoman"/>
      <w:lvlText w:val="%6."/>
      <w:lvlJc w:val="right"/>
      <w:pPr>
        <w:ind w:left="4290" w:hanging="180"/>
      </w:pPr>
    </w:lvl>
    <w:lvl w:ilvl="6" w:tplc="28860440" w:tentative="1">
      <w:start w:val="1"/>
      <w:numFmt w:val="decimal"/>
      <w:lvlText w:val="%7."/>
      <w:lvlJc w:val="left"/>
      <w:pPr>
        <w:ind w:left="5010" w:hanging="360"/>
      </w:pPr>
    </w:lvl>
    <w:lvl w:ilvl="7" w:tplc="564878EA" w:tentative="1">
      <w:start w:val="1"/>
      <w:numFmt w:val="lowerLetter"/>
      <w:lvlText w:val="%8."/>
      <w:lvlJc w:val="left"/>
      <w:pPr>
        <w:ind w:left="5730" w:hanging="360"/>
      </w:pPr>
    </w:lvl>
    <w:lvl w:ilvl="8" w:tplc="33A46F9E" w:tentative="1">
      <w:start w:val="1"/>
      <w:numFmt w:val="lowerRoman"/>
      <w:lvlText w:val="%9."/>
      <w:lvlJc w:val="right"/>
      <w:pPr>
        <w:ind w:left="6450" w:hanging="180"/>
      </w:pPr>
    </w:lvl>
  </w:abstractNum>
  <w:abstractNum w:abstractNumId="13" w15:restartNumberingAfterBreak="0">
    <w:nsid w:val="46A5775B"/>
    <w:multiLevelType w:val="hybridMultilevel"/>
    <w:tmpl w:val="B68ED6FE"/>
    <w:lvl w:ilvl="0" w:tplc="EA9AA370">
      <w:start w:val="1"/>
      <w:numFmt w:val="upperLetter"/>
      <w:lvlText w:val="%1."/>
      <w:lvlJc w:val="left"/>
      <w:pPr>
        <w:ind w:left="697" w:hanging="360"/>
      </w:pPr>
      <w:rPr>
        <w:rFonts w:hint="default"/>
      </w:rPr>
    </w:lvl>
    <w:lvl w:ilvl="1" w:tplc="AC06CF7E" w:tentative="1">
      <w:start w:val="1"/>
      <w:numFmt w:val="lowerLetter"/>
      <w:lvlText w:val="%2."/>
      <w:lvlJc w:val="left"/>
      <w:pPr>
        <w:ind w:left="1417" w:hanging="360"/>
      </w:pPr>
    </w:lvl>
    <w:lvl w:ilvl="2" w:tplc="B6DCBB3C" w:tentative="1">
      <w:start w:val="1"/>
      <w:numFmt w:val="lowerRoman"/>
      <w:lvlText w:val="%3."/>
      <w:lvlJc w:val="right"/>
      <w:pPr>
        <w:ind w:left="2137" w:hanging="180"/>
      </w:pPr>
    </w:lvl>
    <w:lvl w:ilvl="3" w:tplc="8E96A82C" w:tentative="1">
      <w:start w:val="1"/>
      <w:numFmt w:val="decimal"/>
      <w:lvlText w:val="%4."/>
      <w:lvlJc w:val="left"/>
      <w:pPr>
        <w:ind w:left="2857" w:hanging="360"/>
      </w:pPr>
    </w:lvl>
    <w:lvl w:ilvl="4" w:tplc="2682A578" w:tentative="1">
      <w:start w:val="1"/>
      <w:numFmt w:val="lowerLetter"/>
      <w:lvlText w:val="%5."/>
      <w:lvlJc w:val="left"/>
      <w:pPr>
        <w:ind w:left="3577" w:hanging="360"/>
      </w:pPr>
    </w:lvl>
    <w:lvl w:ilvl="5" w:tplc="649899E8" w:tentative="1">
      <w:start w:val="1"/>
      <w:numFmt w:val="lowerRoman"/>
      <w:lvlText w:val="%6."/>
      <w:lvlJc w:val="right"/>
      <w:pPr>
        <w:ind w:left="4297" w:hanging="180"/>
      </w:pPr>
    </w:lvl>
    <w:lvl w:ilvl="6" w:tplc="FF56425A" w:tentative="1">
      <w:start w:val="1"/>
      <w:numFmt w:val="decimal"/>
      <w:lvlText w:val="%7."/>
      <w:lvlJc w:val="left"/>
      <w:pPr>
        <w:ind w:left="5017" w:hanging="360"/>
      </w:pPr>
    </w:lvl>
    <w:lvl w:ilvl="7" w:tplc="0010B81E" w:tentative="1">
      <w:start w:val="1"/>
      <w:numFmt w:val="lowerLetter"/>
      <w:lvlText w:val="%8."/>
      <w:lvlJc w:val="left"/>
      <w:pPr>
        <w:ind w:left="5737" w:hanging="360"/>
      </w:pPr>
    </w:lvl>
    <w:lvl w:ilvl="8" w:tplc="CBECC450" w:tentative="1">
      <w:start w:val="1"/>
      <w:numFmt w:val="lowerRoman"/>
      <w:lvlText w:val="%9."/>
      <w:lvlJc w:val="right"/>
      <w:pPr>
        <w:ind w:left="6457" w:hanging="180"/>
      </w:pPr>
    </w:lvl>
  </w:abstractNum>
  <w:abstractNum w:abstractNumId="14" w15:restartNumberingAfterBreak="0">
    <w:nsid w:val="6B2A7D97"/>
    <w:multiLevelType w:val="hybridMultilevel"/>
    <w:tmpl w:val="9FEA3CE0"/>
    <w:lvl w:ilvl="0" w:tplc="4C9423CE">
      <w:start w:val="1"/>
      <w:numFmt w:val="upperLetter"/>
      <w:lvlText w:val="%1."/>
      <w:lvlJc w:val="left"/>
      <w:pPr>
        <w:ind w:left="697" w:hanging="360"/>
      </w:pPr>
      <w:rPr>
        <w:rFonts w:hint="default"/>
      </w:rPr>
    </w:lvl>
    <w:lvl w:ilvl="1" w:tplc="19182AAE" w:tentative="1">
      <w:start w:val="1"/>
      <w:numFmt w:val="lowerLetter"/>
      <w:lvlText w:val="%2."/>
      <w:lvlJc w:val="left"/>
      <w:pPr>
        <w:ind w:left="1417" w:hanging="360"/>
      </w:pPr>
    </w:lvl>
    <w:lvl w:ilvl="2" w:tplc="CBAC42CC" w:tentative="1">
      <w:start w:val="1"/>
      <w:numFmt w:val="lowerRoman"/>
      <w:lvlText w:val="%3."/>
      <w:lvlJc w:val="right"/>
      <w:pPr>
        <w:ind w:left="2137" w:hanging="180"/>
      </w:pPr>
    </w:lvl>
    <w:lvl w:ilvl="3" w:tplc="DAE4FCEC" w:tentative="1">
      <w:start w:val="1"/>
      <w:numFmt w:val="decimal"/>
      <w:lvlText w:val="%4."/>
      <w:lvlJc w:val="left"/>
      <w:pPr>
        <w:ind w:left="2857" w:hanging="360"/>
      </w:pPr>
    </w:lvl>
    <w:lvl w:ilvl="4" w:tplc="71182EC8" w:tentative="1">
      <w:start w:val="1"/>
      <w:numFmt w:val="lowerLetter"/>
      <w:lvlText w:val="%5."/>
      <w:lvlJc w:val="left"/>
      <w:pPr>
        <w:ind w:left="3577" w:hanging="360"/>
      </w:pPr>
    </w:lvl>
    <w:lvl w:ilvl="5" w:tplc="1820E8C0" w:tentative="1">
      <w:start w:val="1"/>
      <w:numFmt w:val="lowerRoman"/>
      <w:lvlText w:val="%6."/>
      <w:lvlJc w:val="right"/>
      <w:pPr>
        <w:ind w:left="4297" w:hanging="180"/>
      </w:pPr>
    </w:lvl>
    <w:lvl w:ilvl="6" w:tplc="A492F1D0" w:tentative="1">
      <w:start w:val="1"/>
      <w:numFmt w:val="decimal"/>
      <w:lvlText w:val="%7."/>
      <w:lvlJc w:val="left"/>
      <w:pPr>
        <w:ind w:left="5017" w:hanging="360"/>
      </w:pPr>
    </w:lvl>
    <w:lvl w:ilvl="7" w:tplc="41360994" w:tentative="1">
      <w:start w:val="1"/>
      <w:numFmt w:val="lowerLetter"/>
      <w:lvlText w:val="%8."/>
      <w:lvlJc w:val="left"/>
      <w:pPr>
        <w:ind w:left="5737" w:hanging="360"/>
      </w:pPr>
    </w:lvl>
    <w:lvl w:ilvl="8" w:tplc="DCDA2E1A" w:tentative="1">
      <w:start w:val="1"/>
      <w:numFmt w:val="lowerRoman"/>
      <w:lvlText w:val="%9."/>
      <w:lvlJc w:val="right"/>
      <w:pPr>
        <w:ind w:left="6457" w:hanging="180"/>
      </w:pPr>
    </w:lvl>
  </w:abstractNum>
  <w:abstractNum w:abstractNumId="15" w15:restartNumberingAfterBreak="0">
    <w:nsid w:val="6E9A50C4"/>
    <w:multiLevelType w:val="hybridMultilevel"/>
    <w:tmpl w:val="30A0E2E4"/>
    <w:lvl w:ilvl="0" w:tplc="39306DBC">
      <w:start w:val="1"/>
      <w:numFmt w:val="lowerRoman"/>
      <w:lvlText w:val="%1."/>
      <w:lvlJc w:val="left"/>
      <w:pPr>
        <w:ind w:left="3600" w:hanging="720"/>
      </w:pPr>
      <w:rPr>
        <w:rFonts w:hint="default"/>
        <w:b w:val="0"/>
      </w:rPr>
    </w:lvl>
    <w:lvl w:ilvl="1" w:tplc="2496EE2A">
      <w:start w:val="1"/>
      <w:numFmt w:val="lowerLetter"/>
      <w:lvlText w:val="%2."/>
      <w:lvlJc w:val="left"/>
      <w:pPr>
        <w:ind w:left="3960" w:hanging="360"/>
      </w:pPr>
    </w:lvl>
    <w:lvl w:ilvl="2" w:tplc="68ECA1CE" w:tentative="1">
      <w:start w:val="1"/>
      <w:numFmt w:val="lowerRoman"/>
      <w:lvlText w:val="%3."/>
      <w:lvlJc w:val="right"/>
      <w:pPr>
        <w:ind w:left="4680" w:hanging="180"/>
      </w:pPr>
    </w:lvl>
    <w:lvl w:ilvl="3" w:tplc="DC7057F0" w:tentative="1">
      <w:start w:val="1"/>
      <w:numFmt w:val="decimal"/>
      <w:lvlText w:val="%4."/>
      <w:lvlJc w:val="left"/>
      <w:pPr>
        <w:ind w:left="5400" w:hanging="360"/>
      </w:pPr>
    </w:lvl>
    <w:lvl w:ilvl="4" w:tplc="23AAADF8" w:tentative="1">
      <w:start w:val="1"/>
      <w:numFmt w:val="lowerLetter"/>
      <w:lvlText w:val="%5."/>
      <w:lvlJc w:val="left"/>
      <w:pPr>
        <w:ind w:left="6120" w:hanging="360"/>
      </w:pPr>
    </w:lvl>
    <w:lvl w:ilvl="5" w:tplc="ADF2BABC" w:tentative="1">
      <w:start w:val="1"/>
      <w:numFmt w:val="lowerRoman"/>
      <w:lvlText w:val="%6."/>
      <w:lvlJc w:val="right"/>
      <w:pPr>
        <w:ind w:left="6840" w:hanging="180"/>
      </w:pPr>
    </w:lvl>
    <w:lvl w:ilvl="6" w:tplc="67E65800" w:tentative="1">
      <w:start w:val="1"/>
      <w:numFmt w:val="decimal"/>
      <w:lvlText w:val="%7."/>
      <w:lvlJc w:val="left"/>
      <w:pPr>
        <w:ind w:left="7560" w:hanging="360"/>
      </w:pPr>
    </w:lvl>
    <w:lvl w:ilvl="7" w:tplc="939AF110" w:tentative="1">
      <w:start w:val="1"/>
      <w:numFmt w:val="lowerLetter"/>
      <w:lvlText w:val="%8."/>
      <w:lvlJc w:val="left"/>
      <w:pPr>
        <w:ind w:left="8280" w:hanging="360"/>
      </w:pPr>
    </w:lvl>
    <w:lvl w:ilvl="8" w:tplc="78D27714" w:tentative="1">
      <w:start w:val="1"/>
      <w:numFmt w:val="lowerRoman"/>
      <w:lvlText w:val="%9."/>
      <w:lvlJc w:val="right"/>
      <w:pPr>
        <w:ind w:left="9000" w:hanging="180"/>
      </w:pPr>
    </w:lvl>
  </w:abstractNum>
  <w:abstractNum w:abstractNumId="16" w15:restartNumberingAfterBreak="0">
    <w:nsid w:val="7BA70C3C"/>
    <w:multiLevelType w:val="hybridMultilevel"/>
    <w:tmpl w:val="D7B6DB7A"/>
    <w:lvl w:ilvl="0" w:tplc="4F864CD2">
      <w:start w:val="1"/>
      <w:numFmt w:val="upperLetter"/>
      <w:lvlText w:val="%1."/>
      <w:lvlJc w:val="left"/>
      <w:pPr>
        <w:ind w:left="787" w:hanging="360"/>
      </w:pPr>
      <w:rPr>
        <w:rFonts w:eastAsia="Times New Roman" w:hint="default"/>
        <w:sz w:val="24"/>
      </w:rPr>
    </w:lvl>
    <w:lvl w:ilvl="1" w:tplc="7BAC13E2">
      <w:start w:val="1"/>
      <w:numFmt w:val="lowerLetter"/>
      <w:lvlText w:val="%2."/>
      <w:lvlJc w:val="left"/>
      <w:pPr>
        <w:ind w:left="1507" w:hanging="360"/>
      </w:pPr>
    </w:lvl>
    <w:lvl w:ilvl="2" w:tplc="4CC243C2">
      <w:start w:val="1"/>
      <w:numFmt w:val="lowerRoman"/>
      <w:lvlText w:val="%3."/>
      <w:lvlJc w:val="right"/>
      <w:pPr>
        <w:ind w:left="2227" w:hanging="180"/>
      </w:pPr>
    </w:lvl>
    <w:lvl w:ilvl="3" w:tplc="E70A104E" w:tentative="1">
      <w:start w:val="1"/>
      <w:numFmt w:val="decimal"/>
      <w:lvlText w:val="%4."/>
      <w:lvlJc w:val="left"/>
      <w:pPr>
        <w:ind w:left="2947" w:hanging="360"/>
      </w:pPr>
    </w:lvl>
    <w:lvl w:ilvl="4" w:tplc="CD5CD162">
      <w:start w:val="1"/>
      <w:numFmt w:val="lowerLetter"/>
      <w:lvlText w:val="%5."/>
      <w:lvlJc w:val="left"/>
      <w:pPr>
        <w:ind w:left="3667" w:hanging="360"/>
      </w:pPr>
    </w:lvl>
    <w:lvl w:ilvl="5" w:tplc="22C4130E" w:tentative="1">
      <w:start w:val="1"/>
      <w:numFmt w:val="lowerRoman"/>
      <w:lvlText w:val="%6."/>
      <w:lvlJc w:val="right"/>
      <w:pPr>
        <w:ind w:left="4387" w:hanging="180"/>
      </w:pPr>
    </w:lvl>
    <w:lvl w:ilvl="6" w:tplc="8764B100">
      <w:start w:val="1"/>
      <w:numFmt w:val="decimal"/>
      <w:lvlText w:val="%7."/>
      <w:lvlJc w:val="left"/>
      <w:pPr>
        <w:ind w:left="5107" w:hanging="360"/>
      </w:pPr>
    </w:lvl>
    <w:lvl w:ilvl="7" w:tplc="D12CFAFA" w:tentative="1">
      <w:start w:val="1"/>
      <w:numFmt w:val="lowerLetter"/>
      <w:lvlText w:val="%8."/>
      <w:lvlJc w:val="left"/>
      <w:pPr>
        <w:ind w:left="5827" w:hanging="360"/>
      </w:pPr>
    </w:lvl>
    <w:lvl w:ilvl="8" w:tplc="CFCE9302" w:tentative="1">
      <w:start w:val="1"/>
      <w:numFmt w:val="lowerRoman"/>
      <w:lvlText w:val="%9."/>
      <w:lvlJc w:val="right"/>
      <w:pPr>
        <w:ind w:left="6547" w:hanging="180"/>
      </w:pPr>
    </w:lvl>
  </w:abstractNum>
  <w:num w:numId="1" w16cid:durableId="1996571382">
    <w:abstractNumId w:val="0"/>
  </w:num>
  <w:num w:numId="2" w16cid:durableId="136529728">
    <w:abstractNumId w:val="3"/>
  </w:num>
  <w:num w:numId="3" w16cid:durableId="350693610">
    <w:abstractNumId w:val="15"/>
  </w:num>
  <w:num w:numId="4" w16cid:durableId="2044136341">
    <w:abstractNumId w:val="11"/>
  </w:num>
  <w:num w:numId="5" w16cid:durableId="133841420">
    <w:abstractNumId w:val="16"/>
  </w:num>
  <w:num w:numId="6" w16cid:durableId="597906130">
    <w:abstractNumId w:val="14"/>
  </w:num>
  <w:num w:numId="7" w16cid:durableId="1385718273">
    <w:abstractNumId w:val="7"/>
  </w:num>
  <w:num w:numId="8" w16cid:durableId="1551838512">
    <w:abstractNumId w:val="6"/>
  </w:num>
  <w:num w:numId="9" w16cid:durableId="791441911">
    <w:abstractNumId w:val="12"/>
  </w:num>
  <w:num w:numId="10" w16cid:durableId="1761101470">
    <w:abstractNumId w:val="9"/>
  </w:num>
  <w:num w:numId="11" w16cid:durableId="105348908">
    <w:abstractNumId w:val="5"/>
  </w:num>
  <w:num w:numId="12" w16cid:durableId="119231338">
    <w:abstractNumId w:val="4"/>
  </w:num>
  <w:num w:numId="13" w16cid:durableId="448399194">
    <w:abstractNumId w:val="2"/>
  </w:num>
  <w:num w:numId="14" w16cid:durableId="78645875">
    <w:abstractNumId w:val="1"/>
  </w:num>
  <w:num w:numId="15" w16cid:durableId="2078085218">
    <w:abstractNumId w:val="10"/>
  </w:num>
  <w:num w:numId="16" w16cid:durableId="2004356530">
    <w:abstractNumId w:val="13"/>
  </w:num>
  <w:num w:numId="17" w16cid:durableId="2963763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C33"/>
    <w:rsid w:val="00000E3B"/>
    <w:rsid w:val="00003EEC"/>
    <w:rsid w:val="00072A9C"/>
    <w:rsid w:val="00075569"/>
    <w:rsid w:val="000836D6"/>
    <w:rsid w:val="000D0377"/>
    <w:rsid w:val="000F127B"/>
    <w:rsid w:val="00124CAF"/>
    <w:rsid w:val="00125720"/>
    <w:rsid w:val="001276FF"/>
    <w:rsid w:val="001554A4"/>
    <w:rsid w:val="0016303F"/>
    <w:rsid w:val="001710F6"/>
    <w:rsid w:val="001756BA"/>
    <w:rsid w:val="001A4CA4"/>
    <w:rsid w:val="001A50D3"/>
    <w:rsid w:val="001B3739"/>
    <w:rsid w:val="001D0B13"/>
    <w:rsid w:val="00223E89"/>
    <w:rsid w:val="00226F22"/>
    <w:rsid w:val="00227527"/>
    <w:rsid w:val="00231639"/>
    <w:rsid w:val="00257F1E"/>
    <w:rsid w:val="002752BA"/>
    <w:rsid w:val="00281419"/>
    <w:rsid w:val="0029545A"/>
    <w:rsid w:val="002A0FA2"/>
    <w:rsid w:val="002A4224"/>
    <w:rsid w:val="002B1641"/>
    <w:rsid w:val="002B1D8F"/>
    <w:rsid w:val="002B343A"/>
    <w:rsid w:val="002B5D02"/>
    <w:rsid w:val="002C0D59"/>
    <w:rsid w:val="002C1CD0"/>
    <w:rsid w:val="002D1121"/>
    <w:rsid w:val="002F5F45"/>
    <w:rsid w:val="003006F6"/>
    <w:rsid w:val="00347839"/>
    <w:rsid w:val="00353707"/>
    <w:rsid w:val="003821B4"/>
    <w:rsid w:val="003924A7"/>
    <w:rsid w:val="003D07A8"/>
    <w:rsid w:val="003D6892"/>
    <w:rsid w:val="0042595C"/>
    <w:rsid w:val="004277CD"/>
    <w:rsid w:val="0045597D"/>
    <w:rsid w:val="004569F6"/>
    <w:rsid w:val="00460BCE"/>
    <w:rsid w:val="00467FA4"/>
    <w:rsid w:val="004906D6"/>
    <w:rsid w:val="004944A3"/>
    <w:rsid w:val="004A2CEE"/>
    <w:rsid w:val="004B59D5"/>
    <w:rsid w:val="004B79D2"/>
    <w:rsid w:val="0050293E"/>
    <w:rsid w:val="005401DA"/>
    <w:rsid w:val="00545CCF"/>
    <w:rsid w:val="00556CEE"/>
    <w:rsid w:val="00561CCF"/>
    <w:rsid w:val="0059326C"/>
    <w:rsid w:val="005B1458"/>
    <w:rsid w:val="005C02A3"/>
    <w:rsid w:val="006177B5"/>
    <w:rsid w:val="0063121D"/>
    <w:rsid w:val="006363D6"/>
    <w:rsid w:val="00640255"/>
    <w:rsid w:val="00652814"/>
    <w:rsid w:val="006B4B21"/>
    <w:rsid w:val="006E4A17"/>
    <w:rsid w:val="00700BD5"/>
    <w:rsid w:val="00721803"/>
    <w:rsid w:val="00734B8C"/>
    <w:rsid w:val="00746C66"/>
    <w:rsid w:val="007647B4"/>
    <w:rsid w:val="00767C91"/>
    <w:rsid w:val="00773AD1"/>
    <w:rsid w:val="007C1DEC"/>
    <w:rsid w:val="007C4DF0"/>
    <w:rsid w:val="007D3C60"/>
    <w:rsid w:val="007E3D71"/>
    <w:rsid w:val="007F3CC6"/>
    <w:rsid w:val="007F4D0B"/>
    <w:rsid w:val="008367CD"/>
    <w:rsid w:val="00840D51"/>
    <w:rsid w:val="00841DFB"/>
    <w:rsid w:val="00857C20"/>
    <w:rsid w:val="00860881"/>
    <w:rsid w:val="00885B1B"/>
    <w:rsid w:val="00892F25"/>
    <w:rsid w:val="008932C6"/>
    <w:rsid w:val="008A3256"/>
    <w:rsid w:val="008C73B6"/>
    <w:rsid w:val="008D2BCE"/>
    <w:rsid w:val="008D6297"/>
    <w:rsid w:val="008E4592"/>
    <w:rsid w:val="008F3802"/>
    <w:rsid w:val="00902FCC"/>
    <w:rsid w:val="009041AD"/>
    <w:rsid w:val="009110BF"/>
    <w:rsid w:val="009111AA"/>
    <w:rsid w:val="00927178"/>
    <w:rsid w:val="00941463"/>
    <w:rsid w:val="009501A5"/>
    <w:rsid w:val="009555D0"/>
    <w:rsid w:val="009605EE"/>
    <w:rsid w:val="00966DBF"/>
    <w:rsid w:val="00970E83"/>
    <w:rsid w:val="009817B9"/>
    <w:rsid w:val="00987E8C"/>
    <w:rsid w:val="00993C81"/>
    <w:rsid w:val="00994B06"/>
    <w:rsid w:val="00994F6C"/>
    <w:rsid w:val="009B080D"/>
    <w:rsid w:val="009B44EE"/>
    <w:rsid w:val="009B6BB4"/>
    <w:rsid w:val="009C7CC1"/>
    <w:rsid w:val="009F00BE"/>
    <w:rsid w:val="009F78D2"/>
    <w:rsid w:val="009F7D7D"/>
    <w:rsid w:val="00A4244D"/>
    <w:rsid w:val="00A7300D"/>
    <w:rsid w:val="00A94582"/>
    <w:rsid w:val="00AA0C33"/>
    <w:rsid w:val="00AA4303"/>
    <w:rsid w:val="00AA476F"/>
    <w:rsid w:val="00AC1AA0"/>
    <w:rsid w:val="00AD4CB1"/>
    <w:rsid w:val="00B163CA"/>
    <w:rsid w:val="00B72905"/>
    <w:rsid w:val="00B7601A"/>
    <w:rsid w:val="00B80B1A"/>
    <w:rsid w:val="00B9703F"/>
    <w:rsid w:val="00BA3297"/>
    <w:rsid w:val="00BB3797"/>
    <w:rsid w:val="00BB4A46"/>
    <w:rsid w:val="00BB7A84"/>
    <w:rsid w:val="00BC5E1A"/>
    <w:rsid w:val="00BD08D1"/>
    <w:rsid w:val="00BF2627"/>
    <w:rsid w:val="00BF5370"/>
    <w:rsid w:val="00BF7657"/>
    <w:rsid w:val="00C14C0D"/>
    <w:rsid w:val="00C32C01"/>
    <w:rsid w:val="00C6260F"/>
    <w:rsid w:val="00C630E8"/>
    <w:rsid w:val="00C724D9"/>
    <w:rsid w:val="00C753BF"/>
    <w:rsid w:val="00C94DFC"/>
    <w:rsid w:val="00CA00B3"/>
    <w:rsid w:val="00CB635D"/>
    <w:rsid w:val="00CC69C1"/>
    <w:rsid w:val="00CD7E2D"/>
    <w:rsid w:val="00CE0737"/>
    <w:rsid w:val="00CF5661"/>
    <w:rsid w:val="00D2043A"/>
    <w:rsid w:val="00D20967"/>
    <w:rsid w:val="00D209ED"/>
    <w:rsid w:val="00D25187"/>
    <w:rsid w:val="00D41DFF"/>
    <w:rsid w:val="00D665D6"/>
    <w:rsid w:val="00D71191"/>
    <w:rsid w:val="00DB25FE"/>
    <w:rsid w:val="00DB4D86"/>
    <w:rsid w:val="00DC1FF7"/>
    <w:rsid w:val="00DD51BE"/>
    <w:rsid w:val="00DE1577"/>
    <w:rsid w:val="00DE494B"/>
    <w:rsid w:val="00E13921"/>
    <w:rsid w:val="00E37907"/>
    <w:rsid w:val="00E40011"/>
    <w:rsid w:val="00E4670E"/>
    <w:rsid w:val="00E539E3"/>
    <w:rsid w:val="00E560E3"/>
    <w:rsid w:val="00E56F87"/>
    <w:rsid w:val="00E75A89"/>
    <w:rsid w:val="00E75CFE"/>
    <w:rsid w:val="00E824AC"/>
    <w:rsid w:val="00EA347E"/>
    <w:rsid w:val="00EA5EE8"/>
    <w:rsid w:val="00EB36C3"/>
    <w:rsid w:val="00ED379A"/>
    <w:rsid w:val="00EE20FE"/>
    <w:rsid w:val="00EF4C5B"/>
    <w:rsid w:val="00F04082"/>
    <w:rsid w:val="00F171B0"/>
    <w:rsid w:val="00F401CD"/>
    <w:rsid w:val="00F419CA"/>
    <w:rsid w:val="00F70867"/>
    <w:rsid w:val="00F77D3C"/>
    <w:rsid w:val="00FB0160"/>
    <w:rsid w:val="00FD561E"/>
    <w:rsid w:val="00FE2473"/>
    <w:rsid w:val="00FE752E"/>
    <w:rsid w:val="00FF25EA"/>
    <w:rsid w:val="00FF3D0D"/>
    <w:rsid w:val="00FF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6BA973B"/>
  <w15:docId w15:val="{A6646881-54BC-4DB3-ACE7-7480DE30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37"/>
        <w:tab w:val="left" w:pos="1445"/>
      </w:tabs>
      <w:autoSpaceDE w:val="0"/>
      <w:autoSpaceDN w:val="0"/>
      <w:adjustRightInd w:val="0"/>
      <w:spacing w:line="289" w:lineRule="exact"/>
      <w:ind w:left="737" w:firstLine="709"/>
      <w:outlineLvl w:val="0"/>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31"/>
      </w:tabs>
      <w:autoSpaceDE w:val="0"/>
      <w:autoSpaceDN w:val="0"/>
      <w:adjustRightInd w:val="0"/>
      <w:spacing w:line="289" w:lineRule="exact"/>
      <w:ind w:left="732" w:hanging="731"/>
    </w:pPr>
    <w:rPr>
      <w:rFonts w:ascii="Times New Roman" w:hAnsi="Times New Roman"/>
    </w:rPr>
  </w:style>
  <w:style w:type="paragraph" w:styleId="Title">
    <w:name w:val="Title"/>
    <w:basedOn w:val="Normal"/>
    <w:qFormat/>
    <w:pPr>
      <w:tabs>
        <w:tab w:val="left" w:pos="204"/>
      </w:tabs>
      <w:autoSpaceDE w:val="0"/>
      <w:autoSpaceDN w:val="0"/>
      <w:adjustRightInd w:val="0"/>
      <w:spacing w:line="289" w:lineRule="exact"/>
      <w:jc w:val="center"/>
    </w:pPr>
    <w:rPr>
      <w:rFonts w:ascii="Times New Roman" w:hAnsi="Times New Roman"/>
      <w:b/>
      <w:snapToGrid/>
      <w:szCs w:val="24"/>
    </w:rPr>
  </w:style>
  <w:style w:type="paragraph" w:styleId="Subtitle">
    <w:name w:val="Subtitle"/>
    <w:basedOn w:val="Normal"/>
    <w:qFormat/>
    <w:pPr>
      <w:tabs>
        <w:tab w:val="left" w:pos="204"/>
      </w:tabs>
      <w:autoSpaceDE w:val="0"/>
      <w:autoSpaceDN w:val="0"/>
      <w:adjustRightInd w:val="0"/>
      <w:spacing w:line="289" w:lineRule="exact"/>
      <w:jc w:val="center"/>
    </w:pPr>
    <w:rPr>
      <w:rFonts w:ascii="Times New Roman" w:hAnsi="Times New Roman"/>
      <w:b/>
      <w:snapToGrid/>
      <w:szCs w:val="24"/>
    </w:rPr>
  </w:style>
  <w:style w:type="table" w:styleId="TableGrid">
    <w:name w:val="Table Grid"/>
    <w:basedOn w:val="TableNormal"/>
    <w:rsid w:val="009555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F5F45"/>
    <w:rPr>
      <w:rFonts w:ascii="Tahoma" w:hAnsi="Tahoma" w:cs="Tahoma"/>
      <w:sz w:val="16"/>
      <w:szCs w:val="16"/>
    </w:rPr>
  </w:style>
  <w:style w:type="character" w:customStyle="1" w:styleId="BalloonTextChar">
    <w:name w:val="Balloon Text Char"/>
    <w:link w:val="BalloonText"/>
    <w:rsid w:val="002F5F45"/>
    <w:rPr>
      <w:rFonts w:ascii="Tahoma" w:hAnsi="Tahoma" w:cs="Tahoma"/>
      <w:snapToGrid w:val="0"/>
      <w:sz w:val="16"/>
      <w:szCs w:val="16"/>
    </w:rPr>
  </w:style>
  <w:style w:type="paragraph" w:styleId="ListParagraph">
    <w:name w:val="List Paragraph"/>
    <w:basedOn w:val="Normal"/>
    <w:uiPriority w:val="34"/>
    <w:qFormat/>
    <w:rsid w:val="00E75A89"/>
    <w:pPr>
      <w:widowControl/>
      <w:spacing w:after="200" w:line="276" w:lineRule="auto"/>
      <w:ind w:left="720"/>
      <w:contextualSpacing/>
    </w:pPr>
    <w:rPr>
      <w:rFonts w:ascii="Calibri" w:hAnsi="Calibri"/>
      <w:snapToGrid/>
      <w:sz w:val="22"/>
      <w:szCs w:val="22"/>
    </w:rPr>
  </w:style>
  <w:style w:type="table" w:customStyle="1" w:styleId="TableGrid1">
    <w:name w:val="Table Grid1"/>
    <w:basedOn w:val="TableNormal"/>
    <w:next w:val="TableGrid"/>
    <w:uiPriority w:val="59"/>
    <w:rsid w:val="001756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75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05EE"/>
    <w:rPr>
      <w:color w:val="0000FF"/>
      <w:u w:val="single"/>
    </w:rPr>
  </w:style>
  <w:style w:type="paragraph" w:styleId="Revision">
    <w:name w:val="Revision"/>
    <w:hidden/>
    <w:uiPriority w:val="99"/>
    <w:semiHidden/>
    <w:rsid w:val="009F7D7D"/>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cb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pe.hhs.gov/pover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4F3BD-5011-4F1A-9E65-CD438EE7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3380</Words>
  <Characters>18927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Purpose:</vt:lpstr>
    </vt:vector>
  </TitlesOfParts>
  <Company>Community Health Systems</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Community Health Systems</dc:creator>
  <cp:lastModifiedBy>Kathryn Ponder</cp:lastModifiedBy>
  <cp:revision>11</cp:revision>
  <cp:lastPrinted>2019-06-14T19:03:00Z</cp:lastPrinted>
  <dcterms:created xsi:type="dcterms:W3CDTF">2020-01-13T18:49:00Z</dcterms:created>
  <dcterms:modified xsi:type="dcterms:W3CDTF">2025-02-05T14:05:00Z</dcterms:modified>
</cp:coreProperties>
</file>