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080"/>
      </w:tblGrid>
      <w:tr w:rsidR="001972C6" w14:paraId="346891F2" w14:textId="77777777" w:rsidTr="00F65399">
        <w:tc>
          <w:tcPr>
            <w:tcW w:w="0" w:type="auto"/>
          </w:tcPr>
          <w:p w14:paraId="4F316124" w14:textId="77777777" w:rsidR="00F65399" w:rsidRPr="00FA166D" w:rsidRDefault="00323BA6" w:rsidP="00FA166D">
            <w:pPr>
              <w:widowControl/>
              <w:spacing w:before="240"/>
              <w:rPr>
                <w:rFonts w:ascii="Arial" w:hAnsi="Arial" w:cs="Arial"/>
                <w:szCs w:val="24"/>
              </w:rPr>
            </w:pPr>
            <w:r w:rsidRPr="007945D2">
              <w:rPr>
                <w:rFonts w:ascii="Arial" w:hAnsi="Arial" w:cs="SimSun"/>
                <w:b/>
                <w:snapToGrid/>
              </w:rPr>
              <w:t>范围：</w:t>
            </w:r>
            <w:r w:rsidR="007945D2">
              <w:rPr>
                <w:rFonts w:ascii="Arial" w:hAnsi="Arial" w:cs="Arial"/>
                <w:b/>
                <w:szCs w:val="24"/>
              </w:rPr>
              <w:tab/>
            </w:r>
            <w:r w:rsidRPr="007945D2">
              <w:rPr>
                <w:rFonts w:ascii="Arial" w:hAnsi="Arial" w:cs="SimSun"/>
                <w:snapToGrid/>
              </w:rPr>
              <w:t>适用于医院提供的未参保或保额不足的紧急医疗护理和其他医疗必要护理。</w:t>
            </w:r>
          </w:p>
        </w:tc>
      </w:tr>
      <w:tr w:rsidR="001972C6" w14:paraId="38F820BF" w14:textId="77777777" w:rsidTr="00F65399">
        <w:tc>
          <w:tcPr>
            <w:tcW w:w="0" w:type="auto"/>
          </w:tcPr>
          <w:p w14:paraId="2AB3D206" w14:textId="77777777" w:rsidR="00FA166D" w:rsidRDefault="00FA166D" w:rsidP="00F65399">
            <w:pPr>
              <w:widowControl/>
              <w:spacing w:before="60"/>
              <w:rPr>
                <w:rFonts w:ascii="Arial" w:hAnsi="Arial" w:cs="SimSun"/>
                <w:b/>
                <w:snapToGrid/>
              </w:rPr>
            </w:pPr>
          </w:p>
          <w:p w14:paraId="4F8CF33D" w14:textId="77777777" w:rsidR="00F65399" w:rsidRPr="007945D2" w:rsidRDefault="00323BA6" w:rsidP="00F65399">
            <w:pPr>
              <w:widowControl/>
              <w:spacing w:before="60"/>
              <w:rPr>
                <w:rFonts w:ascii="Arial" w:hAnsi="Arial" w:cs="Arial"/>
                <w:b/>
                <w:szCs w:val="24"/>
              </w:rPr>
            </w:pPr>
            <w:r w:rsidRPr="007945D2">
              <w:rPr>
                <w:rFonts w:ascii="Arial" w:hAnsi="Arial" w:cs="SimSun"/>
                <w:b/>
                <w:snapToGrid/>
              </w:rPr>
              <w:t>目的：</w:t>
            </w:r>
          </w:p>
          <w:p w14:paraId="6D5C5ACD" w14:textId="77777777" w:rsidR="00F65399" w:rsidRPr="007945D2" w:rsidRDefault="00323BA6" w:rsidP="00F65399">
            <w:pPr>
              <w:widowControl/>
              <w:spacing w:before="60"/>
              <w:rPr>
                <w:rFonts w:ascii="Arial" w:hAnsi="Arial" w:cs="Arial"/>
                <w:szCs w:val="24"/>
              </w:rPr>
            </w:pPr>
            <w:r w:rsidRPr="007945D2">
              <w:rPr>
                <w:rFonts w:ascii="Arial" w:hAnsi="Arial" w:cs="SimSun"/>
                <w:snapToGrid/>
              </w:rPr>
              <w:t>本财政援助政策（</w:t>
            </w:r>
            <w:r w:rsidRPr="007945D2">
              <w:rPr>
                <w:rFonts w:ascii="Arial" w:hAnsi="Arial" w:cs="SimSun"/>
                <w:snapToGrid/>
              </w:rPr>
              <w:t>FAP</w:t>
            </w:r>
            <w:r w:rsidRPr="007945D2">
              <w:rPr>
                <w:rFonts w:ascii="Arial" w:hAnsi="Arial" w:cs="SimSun"/>
                <w:snapToGrid/>
              </w:rPr>
              <w:t>）的目的是指定：</w:t>
            </w:r>
          </w:p>
          <w:p w14:paraId="0B145D0B"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以免费护理形式提供财政援助的资格标准；</w:t>
            </w:r>
          </w:p>
          <w:p w14:paraId="27421822"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如何申请财政援助；</w:t>
            </w:r>
          </w:p>
          <w:p w14:paraId="2DA49F7A"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医院如何计算向患者收取的费用；</w:t>
            </w:r>
          </w:p>
          <w:p w14:paraId="1F86DDF8"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如何在医院服务的社区内广泛宣传</w:t>
            </w:r>
            <w:r w:rsidRPr="007945D2">
              <w:rPr>
                <w:rFonts w:ascii="Arial" w:hAnsi="Arial" w:cs="SimSun"/>
                <w:snapToGrid/>
              </w:rPr>
              <w:t>FAP</w:t>
            </w:r>
            <w:r w:rsidRPr="007945D2">
              <w:rPr>
                <w:rFonts w:ascii="Arial" w:hAnsi="Arial" w:cs="SimSun"/>
                <w:snapToGrid/>
              </w:rPr>
              <w:t>；</w:t>
            </w:r>
          </w:p>
          <w:p w14:paraId="13FE33FC"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如果发生未付款事件，医院可以采取什么行动；以及</w:t>
            </w:r>
          </w:p>
          <w:p w14:paraId="1A1D0990" w14:textId="77777777" w:rsidR="00F65399" w:rsidRPr="007945D2" w:rsidRDefault="00323BA6" w:rsidP="00F65399">
            <w:pPr>
              <w:widowControl/>
              <w:numPr>
                <w:ilvl w:val="0"/>
                <w:numId w:val="12"/>
              </w:numPr>
              <w:spacing w:before="60" w:after="200" w:line="276" w:lineRule="auto"/>
              <w:contextualSpacing/>
              <w:rPr>
                <w:rFonts w:ascii="Arial" w:hAnsi="Arial" w:cs="Arial"/>
                <w:szCs w:val="24"/>
              </w:rPr>
            </w:pPr>
            <w:r w:rsidRPr="007945D2">
              <w:rPr>
                <w:rFonts w:ascii="Arial" w:hAnsi="Arial" w:cs="SimSun"/>
                <w:snapToGrid/>
              </w:rPr>
              <w:t>符合适用的州和联邦法律法规。</w:t>
            </w:r>
          </w:p>
          <w:p w14:paraId="6704A9EF" w14:textId="77777777" w:rsidR="00F65399" w:rsidRPr="007945D2" w:rsidRDefault="00F65399" w:rsidP="00F65399">
            <w:pPr>
              <w:widowControl/>
              <w:spacing w:before="60"/>
              <w:rPr>
                <w:rFonts w:ascii="Arial" w:hAnsi="Arial" w:cs="Arial"/>
                <w:b/>
                <w:szCs w:val="24"/>
              </w:rPr>
            </w:pPr>
          </w:p>
        </w:tc>
      </w:tr>
      <w:tr w:rsidR="001972C6" w14:paraId="1057C828" w14:textId="77777777" w:rsidTr="00F65399">
        <w:tc>
          <w:tcPr>
            <w:tcW w:w="0" w:type="auto"/>
          </w:tcPr>
          <w:p w14:paraId="220D20F2" w14:textId="77777777" w:rsidR="00F65399" w:rsidRPr="007945D2" w:rsidRDefault="00323BA6" w:rsidP="00F65399">
            <w:pPr>
              <w:widowControl/>
              <w:spacing w:before="60" w:after="120"/>
              <w:rPr>
                <w:rFonts w:ascii="Arial" w:hAnsi="Arial" w:cs="Arial"/>
                <w:b/>
                <w:szCs w:val="24"/>
              </w:rPr>
            </w:pPr>
            <w:r w:rsidRPr="00FA166D">
              <w:rPr>
                <w:rFonts w:ascii="Arial" w:hAnsi="Arial" w:cs="SimSun"/>
                <w:b/>
                <w:snapToGrid/>
                <w:u w:val="single"/>
              </w:rPr>
              <w:t>政策</w:t>
            </w:r>
            <w:r w:rsidRPr="007945D2">
              <w:rPr>
                <w:rFonts w:ascii="Arial" w:hAnsi="Arial" w:cs="SimSun"/>
                <w:b/>
                <w:snapToGrid/>
              </w:rPr>
              <w:t>：</w:t>
            </w:r>
          </w:p>
          <w:p w14:paraId="6CB5AA6B" w14:textId="77777777" w:rsidR="00F65399" w:rsidRPr="007945D2" w:rsidRDefault="00323BA6" w:rsidP="00F65399">
            <w:pPr>
              <w:widowControl/>
              <w:spacing w:after="200" w:line="276" w:lineRule="auto"/>
              <w:rPr>
                <w:rFonts w:ascii="Arial" w:hAnsi="Arial" w:cs="Arial"/>
                <w:b/>
                <w:szCs w:val="24"/>
              </w:rPr>
            </w:pPr>
            <w:r w:rsidRPr="007945D2">
              <w:rPr>
                <w:rFonts w:ascii="Arial" w:hAnsi="Arial" w:cs="SimSun"/>
                <w:snapToGrid/>
              </w:rPr>
              <w:t>SSC</w:t>
            </w:r>
            <w:r w:rsidRPr="007945D2">
              <w:rPr>
                <w:rFonts w:ascii="Arial" w:hAnsi="Arial" w:cs="SimSun"/>
                <w:snapToGrid/>
              </w:rPr>
              <w:t>致力于为有医疗保健需求、但未参保或保额不足的人士提供财政援助，根据其个人经济状况提供医疗必要护理。</w:t>
            </w:r>
            <w:r w:rsidRPr="007945D2">
              <w:rPr>
                <w:rFonts w:ascii="Arial" w:hAnsi="Arial" w:cs="SimSun"/>
                <w:snapToGrid/>
              </w:rPr>
              <w:t>SSC</w:t>
            </w:r>
            <w:r w:rsidRPr="007945D2">
              <w:rPr>
                <w:rFonts w:ascii="Arial" w:hAnsi="Arial" w:cs="SimSun"/>
                <w:snapToGrid/>
              </w:rPr>
              <w:t>努力确保需要医疗保健服务的人士的经济能力不会妨碍其寻求或接受护理。</w:t>
            </w:r>
            <w:r w:rsidRPr="007945D2">
              <w:rPr>
                <w:rFonts w:ascii="Arial" w:hAnsi="Arial" w:cs="SimSun"/>
                <w:snapToGrid/>
              </w:rPr>
              <w:t xml:space="preserve"> </w:t>
            </w:r>
          </w:p>
        </w:tc>
      </w:tr>
      <w:tr w:rsidR="001972C6" w14:paraId="2E977A4D" w14:textId="77777777" w:rsidTr="00F65399">
        <w:tc>
          <w:tcPr>
            <w:tcW w:w="0" w:type="auto"/>
          </w:tcPr>
          <w:p w14:paraId="1122E40F" w14:textId="6CC3B4DA" w:rsidR="00F65399" w:rsidRPr="00F203AB"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如需</w:t>
            </w:r>
            <w:r w:rsidRPr="00FA166D">
              <w:rPr>
                <w:rFonts w:ascii="Arial" w:hAnsi="Arial" w:cs="SimSun"/>
                <w:b/>
                <w:snapToGrid/>
              </w:rPr>
              <w:t>确定</w:t>
            </w:r>
            <w:r w:rsidRPr="007945D2">
              <w:rPr>
                <w:rFonts w:ascii="Arial" w:hAnsi="Arial" w:cs="SimSun"/>
                <w:snapToGrid/>
              </w:rPr>
              <w:t>个人是否</w:t>
            </w:r>
            <w:r w:rsidRPr="00FA166D">
              <w:rPr>
                <w:rFonts w:ascii="Arial" w:hAnsi="Arial" w:cs="SimSun"/>
                <w:b/>
                <w:snapToGrid/>
              </w:rPr>
              <w:t>有资格</w:t>
            </w:r>
            <w:r w:rsidRPr="007945D2">
              <w:rPr>
                <w:rFonts w:ascii="Arial" w:hAnsi="Arial" w:cs="SimSun"/>
                <w:snapToGrid/>
              </w:rPr>
              <w:t>获得财政援助，</w:t>
            </w:r>
            <w:r w:rsidRPr="00FA166D">
              <w:rPr>
                <w:rFonts w:ascii="Arial" w:hAnsi="Arial" w:cs="SimSun"/>
                <w:b/>
                <w:snapToGrid/>
              </w:rPr>
              <w:t>该个人必须申请</w:t>
            </w:r>
            <w:r w:rsidRPr="007945D2">
              <w:rPr>
                <w:rFonts w:ascii="Arial" w:hAnsi="Arial" w:cs="SimSun"/>
                <w:snapToGrid/>
              </w:rPr>
              <w:t>财政援助。本</w:t>
            </w:r>
            <w:r w:rsidRPr="007945D2">
              <w:rPr>
                <w:rFonts w:ascii="Arial" w:hAnsi="Arial" w:cs="SimSun"/>
                <w:snapToGrid/>
              </w:rPr>
              <w:t>FAP</w:t>
            </w:r>
            <w:r w:rsidRPr="007945D2">
              <w:rPr>
                <w:rFonts w:ascii="Arial" w:hAnsi="Arial" w:cs="SimSun"/>
                <w:snapToGrid/>
              </w:rPr>
              <w:t>说明了如何申请财政援助，并规定了个人获得财政援助必须满足的资格标准。作为</w:t>
            </w:r>
            <w:r w:rsidRPr="007945D2">
              <w:rPr>
                <w:rFonts w:ascii="Arial" w:hAnsi="Arial" w:cs="SimSun"/>
                <w:snapToGrid/>
              </w:rPr>
              <w:t>FAP</w:t>
            </w:r>
            <w:r w:rsidRPr="007945D2">
              <w:rPr>
                <w:rFonts w:ascii="Arial" w:hAnsi="Arial" w:cs="SimSun"/>
                <w:snapToGrid/>
              </w:rPr>
              <w:t>申请的一部分，本</w:t>
            </w:r>
            <w:r w:rsidRPr="007945D2">
              <w:rPr>
                <w:rFonts w:ascii="Arial" w:hAnsi="Arial" w:cs="SimSun"/>
                <w:snapToGrid/>
              </w:rPr>
              <w:t>FAP</w:t>
            </w:r>
            <w:r w:rsidRPr="007945D2">
              <w:rPr>
                <w:rFonts w:ascii="Arial" w:hAnsi="Arial" w:cs="SimSun"/>
                <w:snapToGrid/>
              </w:rPr>
              <w:t>还必须列出要求提交的信息和</w:t>
            </w:r>
            <w:r w:rsidRPr="00FA166D">
              <w:rPr>
                <w:rFonts w:ascii="Arial" w:hAnsi="Arial" w:cs="SimSun"/>
                <w:b/>
                <w:snapToGrid/>
              </w:rPr>
              <w:t>文件</w:t>
            </w:r>
            <w:r w:rsidRPr="007945D2">
              <w:rPr>
                <w:rFonts w:ascii="Arial" w:hAnsi="Arial" w:cs="SimSun"/>
                <w:snapToGrid/>
              </w:rPr>
              <w:t>。</w:t>
            </w:r>
          </w:p>
          <w:p w14:paraId="0293D311" w14:textId="77777777" w:rsidR="008474CD" w:rsidRPr="00FA166D" w:rsidRDefault="00323BA6" w:rsidP="00F65399">
            <w:pPr>
              <w:widowControl/>
              <w:numPr>
                <w:ilvl w:val="0"/>
                <w:numId w:val="5"/>
              </w:numPr>
              <w:tabs>
                <w:tab w:val="left" w:pos="337"/>
                <w:tab w:val="left" w:pos="697"/>
              </w:tabs>
              <w:spacing w:after="200" w:line="276" w:lineRule="auto"/>
              <w:ind w:left="720"/>
              <w:contextualSpacing/>
              <w:rPr>
                <w:rFonts w:ascii="Arial" w:hAnsi="Arial" w:cs="Arial"/>
                <w:szCs w:val="24"/>
              </w:rPr>
            </w:pPr>
            <w:r w:rsidRPr="007945D2">
              <w:rPr>
                <w:rFonts w:ascii="Arial" w:hAnsi="Arial" w:cs="SimSun"/>
                <w:snapToGrid/>
              </w:rPr>
              <w:t>本</w:t>
            </w:r>
            <w:r w:rsidRPr="007945D2">
              <w:rPr>
                <w:rFonts w:ascii="Arial" w:hAnsi="Arial" w:cs="SimSun"/>
                <w:snapToGrid/>
              </w:rPr>
              <w:t>FAP</w:t>
            </w:r>
            <w:r w:rsidRPr="00FA166D">
              <w:rPr>
                <w:rFonts w:ascii="Arial" w:hAnsi="Arial" w:cs="SimSun"/>
                <w:b/>
                <w:snapToGrid/>
              </w:rPr>
              <w:t>适用于</w:t>
            </w:r>
            <w:r w:rsidRPr="007945D2">
              <w:rPr>
                <w:rFonts w:ascii="Arial" w:hAnsi="Arial" w:cs="SimSun"/>
                <w:snapToGrid/>
              </w:rPr>
              <w:t>医院为诊断和治疗疾病或伤害提供的</w:t>
            </w:r>
            <w:r w:rsidRPr="00FA166D">
              <w:rPr>
                <w:rFonts w:ascii="Arial" w:hAnsi="Arial" w:cs="SimSun"/>
                <w:b/>
                <w:snapToGrid/>
              </w:rPr>
              <w:t>所有紧急医疗护理和其他医疗必要护理</w:t>
            </w:r>
            <w:r w:rsidRPr="007945D2">
              <w:rPr>
                <w:rFonts w:ascii="Arial" w:hAnsi="Arial" w:cs="SimSun"/>
                <w:snapToGrid/>
              </w:rPr>
              <w:t>。医院将决定某项服务是否有资格获得财政援助。明确排除的服务包括但不限于以下方面：</w:t>
            </w:r>
          </w:p>
          <w:p w14:paraId="7C14EED1" w14:textId="77777777" w:rsidR="00F65399" w:rsidRPr="007945D2" w:rsidRDefault="00323BA6" w:rsidP="00F65399">
            <w:pPr>
              <w:pStyle w:val="ListParagraph"/>
              <w:numPr>
                <w:ilvl w:val="1"/>
                <w:numId w:val="5"/>
              </w:numPr>
              <w:tabs>
                <w:tab w:val="left" w:pos="1057"/>
              </w:tabs>
              <w:rPr>
                <w:rFonts w:ascii="Arial" w:hAnsi="Arial" w:cs="Arial"/>
                <w:bCs/>
                <w:snapToGrid w:val="0"/>
                <w:szCs w:val="24"/>
              </w:rPr>
            </w:pPr>
            <w:r w:rsidRPr="007945D2">
              <w:rPr>
                <w:rFonts w:ascii="Arial" w:hAnsi="Arial" w:cs="SimSun"/>
              </w:rPr>
              <w:t>非医疗必要护理，包括但不限于：</w:t>
            </w:r>
            <w:r w:rsidRPr="007945D2">
              <w:rPr>
                <w:rFonts w:ascii="Arial" w:hAnsi="Arial" w:cs="SimSun"/>
              </w:rPr>
              <w:t xml:space="preserve"> </w:t>
            </w:r>
          </w:p>
          <w:p w14:paraId="4A1AB83F" w14:textId="77777777" w:rsidR="00F65399" w:rsidRPr="00FA166D" w:rsidRDefault="00323BA6" w:rsidP="00F65399">
            <w:pPr>
              <w:pStyle w:val="ListParagraph"/>
              <w:numPr>
                <w:ilvl w:val="2"/>
                <w:numId w:val="5"/>
              </w:numPr>
              <w:tabs>
                <w:tab w:val="left" w:pos="1057"/>
              </w:tabs>
              <w:rPr>
                <w:rFonts w:ascii="Arial" w:hAnsi="Arial" w:cs="Arial"/>
                <w:bCs/>
                <w:snapToGrid w:val="0"/>
                <w:szCs w:val="24"/>
              </w:rPr>
            </w:pPr>
            <w:r w:rsidRPr="007945D2">
              <w:rPr>
                <w:rFonts w:ascii="Arial" w:hAnsi="Arial" w:cs="SimSun"/>
              </w:rPr>
              <w:t>整容手术，如穿耳洞、隆胸、腹壁整形术、注射肉毒杆菌、眼脸成形术、化学换肤、皮赘去除术、皮肤填充剂、硬化疗法和皮肤激光治疗。</w:t>
            </w:r>
          </w:p>
          <w:p w14:paraId="7E1B1E14" w14:textId="77777777" w:rsidR="00F65399" w:rsidRPr="007945D2" w:rsidRDefault="00323BA6" w:rsidP="00F65399">
            <w:pPr>
              <w:widowControl/>
              <w:numPr>
                <w:ilvl w:val="2"/>
                <w:numId w:val="5"/>
              </w:numPr>
              <w:tabs>
                <w:tab w:val="left" w:pos="1057"/>
              </w:tabs>
              <w:spacing w:after="200" w:line="276" w:lineRule="auto"/>
              <w:contextualSpacing/>
              <w:rPr>
                <w:rFonts w:ascii="Arial" w:hAnsi="Arial" w:cs="Arial"/>
                <w:bCs/>
                <w:szCs w:val="24"/>
              </w:rPr>
            </w:pPr>
            <w:r w:rsidRPr="007945D2">
              <w:rPr>
                <w:rFonts w:ascii="Arial" w:hAnsi="Arial" w:cs="SimSun"/>
                <w:snapToGrid/>
              </w:rPr>
              <w:t>美容牙科手术</w:t>
            </w:r>
          </w:p>
          <w:p w14:paraId="715DD342" w14:textId="77777777" w:rsidR="00F65399" w:rsidRPr="007945D2" w:rsidRDefault="00323BA6" w:rsidP="00F65399">
            <w:pPr>
              <w:widowControl/>
              <w:numPr>
                <w:ilvl w:val="2"/>
                <w:numId w:val="5"/>
              </w:numPr>
              <w:tabs>
                <w:tab w:val="left" w:pos="1057"/>
              </w:tabs>
              <w:spacing w:after="200" w:line="276" w:lineRule="auto"/>
              <w:contextualSpacing/>
              <w:rPr>
                <w:rFonts w:ascii="Arial" w:hAnsi="Arial" w:cs="Arial"/>
                <w:bCs/>
                <w:szCs w:val="24"/>
              </w:rPr>
            </w:pPr>
            <w:r w:rsidRPr="007945D2">
              <w:rPr>
                <w:rFonts w:ascii="Arial" w:hAnsi="Arial" w:cs="SimSun"/>
                <w:snapToGrid/>
              </w:rPr>
              <w:t>减肥手术</w:t>
            </w:r>
          </w:p>
          <w:p w14:paraId="377E7DB1" w14:textId="77777777" w:rsidR="00F65399" w:rsidRPr="007945D2" w:rsidRDefault="00323BA6" w:rsidP="00F65399">
            <w:pPr>
              <w:widowControl/>
              <w:numPr>
                <w:ilvl w:val="2"/>
                <w:numId w:val="5"/>
              </w:numPr>
              <w:tabs>
                <w:tab w:val="left" w:pos="1057"/>
              </w:tabs>
              <w:spacing w:after="200" w:line="276" w:lineRule="auto"/>
              <w:contextualSpacing/>
              <w:rPr>
                <w:rFonts w:ascii="Arial" w:hAnsi="Arial" w:cs="Arial"/>
                <w:bCs/>
                <w:szCs w:val="24"/>
              </w:rPr>
            </w:pPr>
            <w:r w:rsidRPr="007945D2">
              <w:rPr>
                <w:rFonts w:ascii="Arial" w:hAnsi="Arial" w:cs="SimSun"/>
                <w:snapToGrid/>
              </w:rPr>
              <w:t>包皮环割术</w:t>
            </w:r>
          </w:p>
          <w:p w14:paraId="0AA8CCBD" w14:textId="77777777" w:rsidR="00F65399" w:rsidRPr="007945D2" w:rsidRDefault="00323BA6" w:rsidP="00F65399">
            <w:pPr>
              <w:widowControl/>
              <w:numPr>
                <w:ilvl w:val="1"/>
                <w:numId w:val="5"/>
              </w:numPr>
              <w:tabs>
                <w:tab w:val="left" w:pos="1057"/>
              </w:tabs>
              <w:spacing w:after="200" w:line="276" w:lineRule="auto"/>
              <w:contextualSpacing/>
              <w:rPr>
                <w:rFonts w:ascii="Arial" w:hAnsi="Arial" w:cs="Arial"/>
                <w:bCs/>
                <w:szCs w:val="24"/>
              </w:rPr>
            </w:pPr>
            <w:r w:rsidRPr="007945D2">
              <w:rPr>
                <w:rFonts w:ascii="Arial" w:hAnsi="Arial" w:cs="SimSun"/>
                <w:snapToGrid/>
              </w:rPr>
              <w:t>住院期间提供的个人物品，如非医疗必要的客房托盘、私人房间。</w:t>
            </w:r>
          </w:p>
          <w:p w14:paraId="08C3358C" w14:textId="77777777" w:rsidR="00F65399" w:rsidRPr="007945D2" w:rsidRDefault="00323BA6" w:rsidP="00F65399">
            <w:pPr>
              <w:widowControl/>
              <w:numPr>
                <w:ilvl w:val="1"/>
                <w:numId w:val="5"/>
              </w:numPr>
              <w:tabs>
                <w:tab w:val="left" w:pos="1057"/>
              </w:tabs>
              <w:spacing w:after="200" w:line="276" w:lineRule="auto"/>
              <w:contextualSpacing/>
              <w:rPr>
                <w:rFonts w:ascii="Arial" w:hAnsi="Arial" w:cs="Arial"/>
                <w:bCs/>
                <w:szCs w:val="24"/>
              </w:rPr>
            </w:pPr>
            <w:r w:rsidRPr="007945D2">
              <w:rPr>
                <w:rFonts w:ascii="Arial" w:hAnsi="Arial" w:cs="SimSun"/>
                <w:snapToGrid/>
              </w:rPr>
              <w:lastRenderedPageBreak/>
              <w:t>第三方保险未涵盖的手术产生的费用，尽管具有医疗必要性，但这是由于患者未能遵循保险支付者准则所致，即患者有意在非合同医院接受服务。</w:t>
            </w:r>
          </w:p>
          <w:p w14:paraId="43E9E8E4" w14:textId="77777777" w:rsidR="00F65399" w:rsidRPr="007945D2" w:rsidRDefault="00323BA6" w:rsidP="00F65399">
            <w:pPr>
              <w:widowControl/>
              <w:numPr>
                <w:ilvl w:val="1"/>
                <w:numId w:val="5"/>
              </w:numPr>
              <w:tabs>
                <w:tab w:val="left" w:pos="1057"/>
              </w:tabs>
              <w:spacing w:after="200" w:line="276" w:lineRule="auto"/>
              <w:contextualSpacing/>
              <w:rPr>
                <w:rFonts w:ascii="Arial" w:hAnsi="Arial" w:cs="Arial"/>
                <w:bCs/>
                <w:szCs w:val="24"/>
              </w:rPr>
            </w:pPr>
            <w:r w:rsidRPr="007945D2">
              <w:rPr>
                <w:rFonts w:ascii="Arial" w:hAnsi="Arial" w:cs="SimSun"/>
                <w:snapToGrid/>
              </w:rPr>
              <w:t>正在追究第三方支付医院费用责任的机动车事故（例如，涉及无医疗保险的患者）。</w:t>
            </w:r>
          </w:p>
          <w:p w14:paraId="7F985308"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本</w:t>
            </w:r>
            <w:r w:rsidRPr="007945D2">
              <w:rPr>
                <w:rFonts w:ascii="Arial" w:hAnsi="Arial" w:cs="SimSun"/>
                <w:snapToGrid/>
              </w:rPr>
              <w:t>FAP</w:t>
            </w:r>
            <w:r w:rsidRPr="007945D2">
              <w:rPr>
                <w:rFonts w:ascii="Arial" w:hAnsi="Arial" w:cs="SimSun"/>
                <w:snapToGrid/>
              </w:rPr>
              <w:t>不包括由医院治疗医师、医师助理或高级临床医师提供的</w:t>
            </w:r>
            <w:r w:rsidRPr="00FA166D">
              <w:rPr>
                <w:rFonts w:ascii="Arial" w:hAnsi="Arial" w:cs="SimSun"/>
                <w:b/>
                <w:snapToGrid/>
              </w:rPr>
              <w:t>专业服务</w:t>
            </w:r>
            <w:r w:rsidRPr="007945D2">
              <w:rPr>
                <w:rFonts w:ascii="Arial" w:hAnsi="Arial" w:cs="SimSun"/>
                <w:snapToGrid/>
              </w:rPr>
              <w:t>。在医院机构提供专业服务的提供者名单已保存在一份独立于</w:t>
            </w:r>
            <w:r w:rsidRPr="007945D2">
              <w:rPr>
                <w:rFonts w:ascii="Arial" w:hAnsi="Arial" w:cs="SimSun"/>
                <w:snapToGrid/>
              </w:rPr>
              <w:t>FAP</w:t>
            </w:r>
            <w:r w:rsidRPr="007945D2">
              <w:rPr>
                <w:rFonts w:ascii="Arial" w:hAnsi="Arial" w:cs="SimSun"/>
                <w:snapToGrid/>
              </w:rPr>
              <w:t>的文件中，可在医院网站上查阅。患者可以通过致电医院入院部免费获取纸质副本</w:t>
            </w:r>
          </w:p>
          <w:p w14:paraId="11B662CE"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如果患者具有</w:t>
            </w:r>
            <w:r w:rsidRPr="00FA166D">
              <w:rPr>
                <w:rFonts w:ascii="Arial" w:hAnsi="Arial" w:cs="SimSun"/>
                <w:b/>
                <w:snapToGrid/>
              </w:rPr>
              <w:t>潜在付款资源</w:t>
            </w:r>
            <w:r w:rsidRPr="007945D2">
              <w:rPr>
                <w:rFonts w:ascii="Arial" w:hAnsi="Arial" w:cs="SimSun"/>
                <w:snapToGrid/>
              </w:rPr>
              <w:t>，例如但不限于健康保险或第三方结算收益，则该个人可能无法获得财政援助。</w:t>
            </w:r>
          </w:p>
          <w:p w14:paraId="1CF926EB"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财政援助不属于个人责任的替代方案。</w:t>
            </w:r>
            <w:r w:rsidRPr="00FA166D">
              <w:rPr>
                <w:rFonts w:ascii="Arial" w:hAnsi="Arial" w:cs="SimSun"/>
                <w:b/>
                <w:snapToGrid/>
              </w:rPr>
              <w:t>患者应配合</w:t>
            </w:r>
            <w:r w:rsidRPr="007945D2">
              <w:rPr>
                <w:rFonts w:ascii="Arial" w:hAnsi="Arial" w:cs="SimSun"/>
                <w:snapToGrid/>
              </w:rPr>
              <w:t>SSC</w:t>
            </w:r>
            <w:r w:rsidRPr="007945D2">
              <w:rPr>
                <w:rFonts w:ascii="Arial" w:hAnsi="Arial" w:cs="SimSun"/>
                <w:snapToGrid/>
              </w:rPr>
              <w:t>程序获得财政援助或其他付款方式，并根据其个人支付能力</w:t>
            </w:r>
            <w:r w:rsidRPr="00FA166D">
              <w:rPr>
                <w:rFonts w:ascii="Arial" w:hAnsi="Arial" w:cs="SimSun"/>
                <w:b/>
                <w:snapToGrid/>
              </w:rPr>
              <w:t>缴纳</w:t>
            </w:r>
            <w:r w:rsidRPr="007945D2">
              <w:rPr>
                <w:rFonts w:ascii="Arial" w:hAnsi="Arial" w:cs="SimSun"/>
                <w:snapToGrid/>
              </w:rPr>
              <w:t>护理费用。应鼓励有经济能力购买健康保险的个人这样做。</w:t>
            </w:r>
          </w:p>
          <w:p w14:paraId="1D56D40C"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如果</w:t>
            </w:r>
            <w:r w:rsidRPr="007945D2">
              <w:rPr>
                <w:rFonts w:ascii="Arial" w:hAnsi="Arial" w:cs="SimSun"/>
                <w:snapToGrid/>
              </w:rPr>
              <w:t>FAP</w:t>
            </w:r>
            <w:r w:rsidRPr="007945D2">
              <w:rPr>
                <w:rFonts w:ascii="Arial" w:hAnsi="Arial" w:cs="SimSun"/>
                <w:snapToGrid/>
              </w:rPr>
              <w:t>申请人有资格或可能有资格获得地方、州或联邦计划的资金，以支付医疗保健服务的部分或全部费用，则</w:t>
            </w:r>
            <w:r w:rsidRPr="007945D2">
              <w:rPr>
                <w:rFonts w:ascii="Arial" w:hAnsi="Arial" w:cs="SimSun"/>
                <w:snapToGrid/>
              </w:rPr>
              <w:t>FAP</w:t>
            </w:r>
            <w:r w:rsidRPr="007945D2">
              <w:rPr>
                <w:rFonts w:ascii="Arial" w:hAnsi="Arial" w:cs="SimSun"/>
                <w:snapToGrid/>
              </w:rPr>
              <w:t>申请人应在根据本</w:t>
            </w:r>
            <w:r w:rsidRPr="007945D2">
              <w:rPr>
                <w:rFonts w:ascii="Arial" w:hAnsi="Arial" w:cs="SimSun"/>
                <w:snapToGrid/>
              </w:rPr>
              <w:t>FAP</w:t>
            </w:r>
            <w:r w:rsidRPr="007945D2">
              <w:rPr>
                <w:rFonts w:ascii="Arial" w:hAnsi="Arial" w:cs="SimSun"/>
                <w:snapToGrid/>
              </w:rPr>
              <w:t>确定资格之前申请此类计划。财政援助通常是患者所有其他可用财政资源的</w:t>
            </w:r>
            <w:r w:rsidRPr="00FA166D">
              <w:rPr>
                <w:rFonts w:ascii="Arial" w:hAnsi="Arial" w:cs="SimSun"/>
                <w:b/>
                <w:snapToGrid/>
              </w:rPr>
              <w:t>最后支付者手段</w:t>
            </w:r>
            <w:r w:rsidRPr="007945D2">
              <w:rPr>
                <w:rFonts w:ascii="Arial" w:hAnsi="Arial" w:cs="SimSun"/>
                <w:snapToGrid/>
              </w:rPr>
              <w:t>，包括：保险；政府计划，例如但不限于退伍军人福利、医疗保险和医疗补助；第三方责任；以及个人资产，包括现有流动资产。</w:t>
            </w:r>
          </w:p>
          <w:p w14:paraId="27119F8F"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医院不会因为申请人未能提供医院未在本</w:t>
            </w:r>
            <w:r w:rsidRPr="007945D2">
              <w:rPr>
                <w:rFonts w:ascii="Arial" w:hAnsi="Arial" w:cs="SimSun"/>
                <w:snapToGrid/>
              </w:rPr>
              <w:t>FAP</w:t>
            </w:r>
            <w:r w:rsidRPr="007945D2">
              <w:rPr>
                <w:rFonts w:ascii="Arial" w:hAnsi="Arial" w:cs="SimSun"/>
                <w:snapToGrid/>
              </w:rPr>
              <w:t>或</w:t>
            </w:r>
            <w:r w:rsidRPr="007945D2">
              <w:rPr>
                <w:rFonts w:ascii="Arial" w:hAnsi="Arial" w:cs="SimSun"/>
                <w:snapToGrid/>
              </w:rPr>
              <w:t>FAP</w:t>
            </w:r>
            <w:r w:rsidRPr="007945D2">
              <w:rPr>
                <w:rFonts w:ascii="Arial" w:hAnsi="Arial" w:cs="SimSun"/>
                <w:snapToGrid/>
              </w:rPr>
              <w:t>申请表中指明的信息或文件而拒绝本</w:t>
            </w:r>
            <w:r w:rsidRPr="007945D2">
              <w:rPr>
                <w:rFonts w:ascii="Arial" w:hAnsi="Arial" w:cs="SimSun"/>
                <w:snapToGrid/>
              </w:rPr>
              <w:t>FAP</w:t>
            </w:r>
            <w:r w:rsidRPr="007945D2">
              <w:rPr>
                <w:rFonts w:ascii="Arial" w:hAnsi="Arial" w:cs="SimSun"/>
                <w:snapToGrid/>
              </w:rPr>
              <w:t>规定的财政援助。医院将以书面形式通知个人有关其根据本</w:t>
            </w:r>
            <w:r w:rsidRPr="007945D2">
              <w:rPr>
                <w:rFonts w:ascii="Arial" w:hAnsi="Arial" w:cs="SimSun"/>
                <w:snapToGrid/>
              </w:rPr>
              <w:t>FAP</w:t>
            </w:r>
            <w:r w:rsidRPr="007945D2">
              <w:rPr>
                <w:rFonts w:ascii="Arial" w:hAnsi="Arial" w:cs="SimSun"/>
                <w:snapToGrid/>
              </w:rPr>
              <w:t>获得援助的资格确定及其依据。</w:t>
            </w:r>
          </w:p>
          <w:p w14:paraId="6A230A90"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从患者获得的财政援助文件将得到保护；查阅这些文件将仅限于对财政援助程序至关重要的文件。</w:t>
            </w:r>
          </w:p>
          <w:p w14:paraId="5D591971"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本</w:t>
            </w:r>
            <w:r w:rsidRPr="007945D2">
              <w:rPr>
                <w:rFonts w:ascii="Arial" w:hAnsi="Arial" w:cs="SimSun"/>
                <w:snapToGrid/>
              </w:rPr>
              <w:t>FAP</w:t>
            </w:r>
            <w:r w:rsidRPr="007945D2">
              <w:rPr>
                <w:rFonts w:ascii="Arial" w:hAnsi="Arial" w:cs="SimSun"/>
                <w:snapToGrid/>
              </w:rPr>
              <w:t>概述了医院在未付款情况下可能采取的行动。</w:t>
            </w:r>
            <w:r w:rsidRPr="007945D2">
              <w:rPr>
                <w:rFonts w:ascii="Arial" w:hAnsi="Arial" w:cs="SimSun"/>
                <w:b/>
                <w:snapToGrid/>
              </w:rPr>
              <w:t>医院将尽合理努力，在采取任何特别收账行动（</w:t>
            </w:r>
            <w:r w:rsidRPr="007945D2">
              <w:rPr>
                <w:rFonts w:ascii="Arial" w:hAnsi="Arial" w:cs="SimSun"/>
                <w:b/>
                <w:snapToGrid/>
              </w:rPr>
              <w:t>ECA</w:t>
            </w:r>
            <w:r w:rsidRPr="007945D2">
              <w:rPr>
                <w:rFonts w:ascii="Arial" w:hAnsi="Arial" w:cs="SimSun"/>
                <w:b/>
                <w:snapToGrid/>
              </w:rPr>
              <w:t>）之前，确定个人是否有资格根据本</w:t>
            </w:r>
            <w:r w:rsidRPr="007945D2">
              <w:rPr>
                <w:rFonts w:ascii="Arial" w:hAnsi="Arial" w:cs="SimSun"/>
                <w:b/>
                <w:snapToGrid/>
              </w:rPr>
              <w:t>FAP</w:t>
            </w:r>
            <w:r w:rsidRPr="007945D2">
              <w:rPr>
                <w:rFonts w:ascii="Arial" w:hAnsi="Arial" w:cs="SimSun"/>
                <w:b/>
                <w:snapToGrid/>
              </w:rPr>
              <w:t>获得援助。</w:t>
            </w:r>
            <w:r w:rsidRPr="007945D2">
              <w:rPr>
                <w:rFonts w:ascii="Arial" w:hAnsi="Arial" w:cs="SimSun"/>
                <w:snapToGrid/>
              </w:rPr>
              <w:t>在确定</w:t>
            </w:r>
            <w:r w:rsidRPr="007945D2">
              <w:rPr>
                <w:rFonts w:ascii="Arial" w:hAnsi="Arial" w:cs="SimSun"/>
                <w:snapToGrid/>
              </w:rPr>
              <w:t>FAP</w:t>
            </w:r>
            <w:r w:rsidRPr="007945D2">
              <w:rPr>
                <w:rFonts w:ascii="Arial" w:hAnsi="Arial" w:cs="SimSun"/>
                <w:snapToGrid/>
              </w:rPr>
              <w:t>资格后，符合</w:t>
            </w:r>
            <w:r w:rsidRPr="007945D2">
              <w:rPr>
                <w:rFonts w:ascii="Arial" w:hAnsi="Arial" w:cs="SimSun"/>
                <w:snapToGrid/>
              </w:rPr>
              <w:t>FAP</w:t>
            </w:r>
            <w:r w:rsidRPr="007945D2">
              <w:rPr>
                <w:rFonts w:ascii="Arial" w:hAnsi="Arial" w:cs="SimSun"/>
                <w:snapToGrid/>
              </w:rPr>
              <w:t>资格的个人获得紧急医疗护理或其他医疗必要护理的费用不得超过拥有此类护理保险的个人的一般收费金额（</w:t>
            </w:r>
            <w:r w:rsidRPr="007945D2">
              <w:rPr>
                <w:rFonts w:ascii="Arial" w:hAnsi="Arial" w:cs="SimSun"/>
                <w:snapToGrid/>
              </w:rPr>
              <w:t>AGB</w:t>
            </w:r>
            <w:r w:rsidRPr="007945D2">
              <w:rPr>
                <w:rFonts w:ascii="Arial" w:hAnsi="Arial" w:cs="SimSun"/>
                <w:snapToGrid/>
              </w:rPr>
              <w:t>）。</w:t>
            </w:r>
          </w:p>
          <w:p w14:paraId="3E31E9CE" w14:textId="77777777" w:rsidR="00F65399" w:rsidRPr="007945D2" w:rsidRDefault="00F65399" w:rsidP="00F65399">
            <w:pPr>
              <w:widowControl/>
              <w:spacing w:after="200" w:line="276" w:lineRule="auto"/>
              <w:ind w:left="720"/>
              <w:contextualSpacing/>
              <w:rPr>
                <w:rFonts w:ascii="Arial" w:hAnsi="Arial" w:cs="Arial"/>
                <w:szCs w:val="24"/>
              </w:rPr>
            </w:pPr>
          </w:p>
          <w:p w14:paraId="1BE350F1"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szCs w:val="24"/>
              </w:rPr>
            </w:pPr>
            <w:r w:rsidRPr="007945D2">
              <w:rPr>
                <w:rFonts w:ascii="Arial" w:hAnsi="Arial" w:cs="SimSun"/>
                <w:snapToGrid/>
              </w:rPr>
              <w:t>一般收费金额（</w:t>
            </w:r>
            <w:r w:rsidRPr="007945D2">
              <w:rPr>
                <w:rFonts w:ascii="Arial" w:hAnsi="Arial" w:cs="SimSun"/>
                <w:snapToGrid/>
              </w:rPr>
              <w:t>AGB</w:t>
            </w:r>
            <w:r w:rsidRPr="007945D2">
              <w:rPr>
                <w:rFonts w:ascii="Arial" w:hAnsi="Arial" w:cs="SimSun"/>
                <w:snapToGrid/>
              </w:rPr>
              <w:t>）计算将由</w:t>
            </w:r>
            <w:r w:rsidRPr="007945D2">
              <w:rPr>
                <w:rFonts w:ascii="Arial" w:hAnsi="Arial" w:cs="SimSun"/>
                <w:snapToGrid/>
              </w:rPr>
              <w:t>SSC</w:t>
            </w:r>
            <w:r w:rsidRPr="007945D2">
              <w:rPr>
                <w:rFonts w:ascii="Arial" w:hAnsi="Arial" w:cs="SimSun"/>
                <w:snapToGrid/>
              </w:rPr>
              <w:t>每年执行，</w:t>
            </w:r>
            <w:r w:rsidRPr="009C5233">
              <w:rPr>
                <w:rFonts w:ascii="Arial" w:hAnsi="Arial" w:cs="SimSun"/>
                <w:snapToGrid/>
              </w:rPr>
              <w:t>详见附录</w:t>
            </w:r>
            <w:r w:rsidRPr="009C5233">
              <w:rPr>
                <w:rFonts w:ascii="Arial" w:hAnsi="Arial" w:cs="SimSun"/>
                <w:snapToGrid/>
              </w:rPr>
              <w:t>C</w:t>
            </w:r>
            <w:r w:rsidRPr="009C5233">
              <w:rPr>
                <w:rFonts w:ascii="Arial" w:hAnsi="Arial" w:cs="SimSun"/>
                <w:snapToGrid/>
              </w:rPr>
              <w:t>。</w:t>
            </w:r>
            <w:r w:rsidRPr="007945D2">
              <w:rPr>
                <w:rFonts w:ascii="Arial" w:hAnsi="Arial" w:cs="SimSun"/>
                <w:snapToGrid/>
              </w:rPr>
              <w:t>任何必要的变更将在计算后</w:t>
            </w:r>
            <w:r w:rsidRPr="007945D2">
              <w:rPr>
                <w:rFonts w:ascii="Arial" w:hAnsi="Arial" w:cs="SimSun"/>
                <w:snapToGrid/>
              </w:rPr>
              <w:t>120</w:t>
            </w:r>
            <w:r w:rsidRPr="007945D2">
              <w:rPr>
                <w:rFonts w:ascii="Arial" w:hAnsi="Arial" w:cs="SimSun"/>
                <w:snapToGrid/>
              </w:rPr>
              <w:t>天内实施。医院将限制向有资格获得财政援助的个人提供紧急医疗护理或其他医疗必要护理所产生的费用，确保该等费用在商业保险和医疗保险患者的一般平均收费金额范围内。通过将合格护理的总费用乘以</w:t>
            </w:r>
            <w:r w:rsidRPr="007945D2">
              <w:rPr>
                <w:rFonts w:ascii="Arial" w:hAnsi="Arial" w:cs="SimSun"/>
                <w:snapToGrid/>
              </w:rPr>
              <w:t>AGB</w:t>
            </w:r>
            <w:r w:rsidRPr="007945D2">
              <w:rPr>
                <w:rFonts w:ascii="Arial" w:hAnsi="Arial" w:cs="SimSun"/>
                <w:snapToGrid/>
              </w:rPr>
              <w:t>百分比来确定</w:t>
            </w:r>
            <w:r w:rsidRPr="007945D2">
              <w:rPr>
                <w:rFonts w:ascii="Arial" w:hAnsi="Arial" w:cs="SimSun"/>
                <w:snapToGrid/>
              </w:rPr>
              <w:t>AGB</w:t>
            </w:r>
            <w:r w:rsidRPr="007945D2">
              <w:rPr>
                <w:rFonts w:ascii="Arial" w:hAnsi="Arial" w:cs="SimSun"/>
                <w:snapToGrid/>
              </w:rPr>
              <w:t>。</w:t>
            </w:r>
            <w:r w:rsidRPr="007945D2">
              <w:rPr>
                <w:rFonts w:ascii="Arial" w:hAnsi="Arial" w:cs="SimSun"/>
                <w:snapToGrid/>
              </w:rPr>
              <w:t>AGB</w:t>
            </w:r>
            <w:r w:rsidRPr="007945D2">
              <w:rPr>
                <w:rFonts w:ascii="Arial" w:hAnsi="Arial" w:cs="SimSun"/>
                <w:snapToGrid/>
              </w:rPr>
              <w:t>百分比基</w:t>
            </w:r>
            <w:r w:rsidRPr="007945D2">
              <w:rPr>
                <w:rFonts w:ascii="Arial" w:hAnsi="Arial" w:cs="SimSun"/>
                <w:snapToGrid/>
              </w:rPr>
              <w:lastRenderedPageBreak/>
              <w:t>于医疗保险和私人健康保险公司在指定</w:t>
            </w:r>
            <w:r w:rsidRPr="007945D2">
              <w:rPr>
                <w:rFonts w:ascii="Arial" w:hAnsi="Arial" w:cs="SimSun"/>
                <w:snapToGrid/>
              </w:rPr>
              <w:t>12</w:t>
            </w:r>
            <w:r w:rsidRPr="007945D2">
              <w:rPr>
                <w:rFonts w:ascii="Arial" w:hAnsi="Arial" w:cs="SimSun"/>
                <w:snapToGrid/>
              </w:rPr>
              <w:t>个月期限内允许的所有索赔，除以此类索赔的相关总费用。通过拨打附录</w:t>
            </w:r>
            <w:r w:rsidRPr="007945D2">
              <w:rPr>
                <w:rFonts w:ascii="Arial" w:hAnsi="Arial" w:cs="SimSun"/>
                <w:snapToGrid/>
              </w:rPr>
              <w:t>A</w:t>
            </w:r>
            <w:r w:rsidRPr="007945D2">
              <w:rPr>
                <w:rFonts w:ascii="Arial" w:hAnsi="Arial" w:cs="SimSun"/>
                <w:snapToGrid/>
              </w:rPr>
              <w:t>中所附的电话号码，可以免费获得目前使用的</w:t>
            </w:r>
            <w:r w:rsidRPr="007945D2">
              <w:rPr>
                <w:rFonts w:ascii="Arial" w:hAnsi="Arial" w:cs="SimSun"/>
                <w:snapToGrid/>
              </w:rPr>
              <w:t>AGB</w:t>
            </w:r>
            <w:r w:rsidRPr="007945D2">
              <w:rPr>
                <w:rFonts w:ascii="Arial" w:hAnsi="Arial" w:cs="SimSun"/>
                <w:snapToGrid/>
              </w:rPr>
              <w:t>百分比书面副本</w:t>
            </w:r>
          </w:p>
          <w:p w14:paraId="7AA4DD80" w14:textId="77777777" w:rsidR="00F65399" w:rsidRPr="007945D2" w:rsidRDefault="00323BA6" w:rsidP="00F65399">
            <w:pPr>
              <w:widowControl/>
              <w:numPr>
                <w:ilvl w:val="0"/>
                <w:numId w:val="5"/>
              </w:numPr>
              <w:tabs>
                <w:tab w:val="left" w:pos="337"/>
                <w:tab w:val="left" w:pos="697"/>
              </w:tabs>
              <w:spacing w:after="200" w:line="276" w:lineRule="auto"/>
              <w:ind w:left="720"/>
              <w:contextualSpacing/>
              <w:rPr>
                <w:rFonts w:ascii="Arial" w:hAnsi="Arial" w:cs="Arial"/>
                <w:szCs w:val="24"/>
              </w:rPr>
            </w:pPr>
            <w:r w:rsidRPr="007945D2">
              <w:rPr>
                <w:rFonts w:ascii="Arial" w:hAnsi="Arial" w:cs="SimSun"/>
                <w:snapToGrid/>
              </w:rPr>
              <w:t>关于</w:t>
            </w:r>
            <w:r w:rsidRPr="007945D2">
              <w:rPr>
                <w:rFonts w:ascii="Arial" w:hAnsi="Arial" w:cs="SimSun"/>
                <w:snapToGrid/>
              </w:rPr>
              <w:t>SSC</w:t>
            </w:r>
            <w:r w:rsidRPr="007945D2">
              <w:rPr>
                <w:rFonts w:ascii="Arial" w:hAnsi="Arial" w:cs="SimSun"/>
                <w:snapToGrid/>
              </w:rPr>
              <w:t>财政援助计划的</w:t>
            </w:r>
            <w:r w:rsidRPr="00FA166D">
              <w:rPr>
                <w:rFonts w:ascii="Arial" w:hAnsi="Arial" w:cs="SimSun"/>
                <w:b/>
                <w:snapToGrid/>
              </w:rPr>
              <w:t>通知</w:t>
            </w:r>
            <w:r w:rsidRPr="007945D2">
              <w:rPr>
                <w:rFonts w:ascii="Arial" w:hAnsi="Arial" w:cs="SimSun"/>
                <w:snapToGrid/>
              </w:rPr>
              <w:t>将通过各种方式传播，包括但不限于在患者账单上发布通知，以及在接诊区和</w:t>
            </w:r>
            <w:r w:rsidRPr="007945D2">
              <w:rPr>
                <w:rFonts w:ascii="Arial" w:hAnsi="Arial" w:cs="SimSun"/>
                <w:snapToGrid/>
              </w:rPr>
              <w:t>SSC</w:t>
            </w:r>
            <w:r w:rsidRPr="007945D2">
              <w:rPr>
                <w:rFonts w:ascii="Arial" w:hAnsi="Arial" w:cs="SimSun"/>
                <w:snapToGrid/>
              </w:rPr>
              <w:t>可能选择的其他公共场所张贴通知。</w:t>
            </w:r>
            <w:r w:rsidRPr="007945D2">
              <w:rPr>
                <w:rFonts w:ascii="Arial" w:hAnsi="Arial" w:cs="SimSun"/>
                <w:snapToGrid/>
              </w:rPr>
              <w:t>SSC</w:t>
            </w:r>
            <w:r w:rsidRPr="007945D2">
              <w:rPr>
                <w:rFonts w:ascii="Arial" w:hAnsi="Arial" w:cs="SimSun"/>
                <w:snapToGrid/>
              </w:rPr>
              <w:t>还应在机构网站上公布和广泛宣传以下内容：本财政援助政策、政策简明概述和财政援助申请。这些文件应以医院服务的英语水平有限人群使用的主要语言提供。这些文件的纸质副本将应要求通过邮件提供给患者。</w:t>
            </w:r>
          </w:p>
          <w:p w14:paraId="21D2814C" w14:textId="77777777" w:rsidR="00F65399" w:rsidRPr="007945D2" w:rsidRDefault="00323BA6" w:rsidP="00F65399">
            <w:pPr>
              <w:widowControl/>
              <w:numPr>
                <w:ilvl w:val="0"/>
                <w:numId w:val="5"/>
              </w:numPr>
              <w:tabs>
                <w:tab w:val="left" w:pos="337"/>
                <w:tab w:val="left" w:pos="697"/>
              </w:tabs>
              <w:spacing w:after="200" w:line="276" w:lineRule="auto"/>
              <w:ind w:left="697"/>
              <w:contextualSpacing/>
              <w:rPr>
                <w:rFonts w:ascii="Arial" w:hAnsi="Arial" w:cs="Arial"/>
                <w:b/>
                <w:bCs/>
                <w:szCs w:val="24"/>
              </w:rPr>
            </w:pPr>
            <w:r w:rsidRPr="007945D2">
              <w:rPr>
                <w:rFonts w:ascii="Arial" w:hAnsi="Arial" w:cs="SimSun"/>
                <w:snapToGrid/>
              </w:rPr>
              <w:t>SSC</w:t>
            </w:r>
            <w:r w:rsidRPr="007945D2">
              <w:rPr>
                <w:rFonts w:ascii="Arial" w:hAnsi="Arial" w:cs="SimSun"/>
                <w:snapToGrid/>
              </w:rPr>
              <w:t>管理层应</w:t>
            </w:r>
            <w:r w:rsidRPr="00FA166D">
              <w:rPr>
                <w:rFonts w:ascii="Arial" w:hAnsi="Arial" w:cs="SimSun"/>
                <w:b/>
                <w:snapToGrid/>
              </w:rPr>
              <w:t>遵守</w:t>
            </w:r>
            <w:r w:rsidRPr="007945D2">
              <w:rPr>
                <w:rFonts w:ascii="Arial" w:hAnsi="Arial" w:cs="SimSun"/>
                <w:snapToGrid/>
              </w:rPr>
              <w:t>可能适用于根据本政策所开展活动的所有其他联邦、州和地方</w:t>
            </w:r>
            <w:r w:rsidRPr="00FA166D">
              <w:rPr>
                <w:rFonts w:ascii="Arial" w:hAnsi="Arial" w:cs="SimSun"/>
                <w:b/>
                <w:snapToGrid/>
              </w:rPr>
              <w:t>法律、法规和条例</w:t>
            </w:r>
            <w:r w:rsidRPr="007945D2">
              <w:rPr>
                <w:rFonts w:ascii="Arial" w:hAnsi="Arial" w:cs="SimSun"/>
                <w:snapToGrid/>
              </w:rPr>
              <w:t>。</w:t>
            </w:r>
          </w:p>
          <w:p w14:paraId="23B6F596" w14:textId="77777777" w:rsidR="00F65399" w:rsidRPr="007945D2" w:rsidRDefault="00F65399" w:rsidP="00F65399">
            <w:pPr>
              <w:widowControl/>
              <w:spacing w:line="276" w:lineRule="auto"/>
              <w:rPr>
                <w:rFonts w:ascii="Arial" w:hAnsi="Arial" w:cs="Arial"/>
                <w:b/>
                <w:bCs/>
                <w:szCs w:val="24"/>
              </w:rPr>
            </w:pPr>
          </w:p>
          <w:p w14:paraId="3CF83F14" w14:textId="77777777" w:rsidR="00F65399" w:rsidRPr="00FA166D" w:rsidRDefault="00323BA6" w:rsidP="00F65399">
            <w:pPr>
              <w:widowControl/>
              <w:numPr>
                <w:ilvl w:val="0"/>
                <w:numId w:val="13"/>
              </w:numPr>
              <w:tabs>
                <w:tab w:val="left" w:pos="337"/>
              </w:tabs>
              <w:spacing w:after="200" w:line="276" w:lineRule="auto"/>
              <w:ind w:left="337" w:hanging="337"/>
              <w:contextualSpacing/>
              <w:rPr>
                <w:rFonts w:ascii="Arial" w:hAnsi="Arial" w:cs="Arial"/>
                <w:b/>
                <w:bCs/>
                <w:szCs w:val="24"/>
                <w:u w:val="single"/>
              </w:rPr>
            </w:pPr>
            <w:r w:rsidRPr="00FA166D">
              <w:rPr>
                <w:rFonts w:ascii="Arial" w:hAnsi="Arial" w:cs="SimSun"/>
                <w:b/>
                <w:snapToGrid/>
                <w:u w:val="single"/>
              </w:rPr>
              <w:t>申请流程</w:t>
            </w:r>
          </w:p>
          <w:p w14:paraId="6F897415" w14:textId="70ACA2DA" w:rsidR="00F65399" w:rsidRPr="00F203AB" w:rsidRDefault="00323BA6" w:rsidP="00F203AB">
            <w:pPr>
              <w:widowControl/>
              <w:numPr>
                <w:ilvl w:val="0"/>
                <w:numId w:val="6"/>
              </w:numPr>
              <w:tabs>
                <w:tab w:val="left" w:pos="337"/>
              </w:tabs>
              <w:spacing w:after="200" w:line="276" w:lineRule="auto"/>
              <w:contextualSpacing/>
              <w:rPr>
                <w:rFonts w:ascii="Arial" w:hAnsi="Arial" w:cs="Arial"/>
                <w:bCs/>
                <w:szCs w:val="24"/>
              </w:rPr>
            </w:pPr>
            <w:r w:rsidRPr="007945D2">
              <w:rPr>
                <w:rFonts w:ascii="Arial" w:hAnsi="Arial" w:cs="SimSun"/>
                <w:snapToGrid/>
              </w:rPr>
              <w:t>为了确定个人是否有资格获得财政援助，需要填写、签署和提交财政援助申请，以及提交本政策中规定的所需文件。可以在所有入院部和医院网站上获得申请。详情见</w:t>
            </w:r>
            <w:r w:rsidRPr="00FA166D">
              <w:rPr>
                <w:rFonts w:ascii="Arial" w:hAnsi="Arial" w:cs="SimSun"/>
                <w:b/>
                <w:i/>
                <w:snapToGrid/>
              </w:rPr>
              <w:t>附录</w:t>
            </w:r>
            <w:r w:rsidRPr="00FA166D">
              <w:rPr>
                <w:rFonts w:ascii="Arial" w:hAnsi="Arial" w:cs="SimSun"/>
                <w:b/>
                <w:i/>
                <w:snapToGrid/>
              </w:rPr>
              <w:t>A</w:t>
            </w:r>
            <w:r w:rsidRPr="007945D2">
              <w:rPr>
                <w:rFonts w:ascii="Arial" w:hAnsi="Arial" w:cs="SimSun"/>
                <w:snapToGrid/>
              </w:rPr>
              <w:t>。财政援助申请中详细说明了退回已完成申请的说明。</w:t>
            </w:r>
          </w:p>
          <w:p w14:paraId="0737420B" w14:textId="77777777" w:rsidR="00F65399" w:rsidRPr="007945D2" w:rsidRDefault="00323BA6" w:rsidP="00F65399">
            <w:pPr>
              <w:widowControl/>
              <w:numPr>
                <w:ilvl w:val="0"/>
                <w:numId w:val="6"/>
              </w:numPr>
              <w:tabs>
                <w:tab w:val="left" w:pos="322"/>
                <w:tab w:val="left" w:pos="697"/>
              </w:tabs>
              <w:spacing w:after="200" w:line="276" w:lineRule="auto"/>
              <w:contextualSpacing/>
              <w:outlineLvl w:val="2"/>
              <w:rPr>
                <w:rFonts w:ascii="Arial" w:hAnsi="Arial" w:cs="Arial"/>
                <w:b/>
                <w:bCs/>
                <w:szCs w:val="24"/>
              </w:rPr>
            </w:pPr>
            <w:r w:rsidRPr="007945D2">
              <w:rPr>
                <w:rFonts w:ascii="Arial" w:hAnsi="Arial" w:cs="SimSun"/>
                <w:snapToGrid/>
              </w:rPr>
              <w:t>将在患者入院或出院时向其公布财政援助的可用性。</w:t>
            </w:r>
          </w:p>
          <w:p w14:paraId="6DED4F93" w14:textId="77777777" w:rsidR="00F65399" w:rsidRPr="007945D2" w:rsidRDefault="00323BA6" w:rsidP="00F65399">
            <w:pPr>
              <w:widowControl/>
              <w:numPr>
                <w:ilvl w:val="0"/>
                <w:numId w:val="6"/>
              </w:numPr>
              <w:tabs>
                <w:tab w:val="left" w:pos="337"/>
                <w:tab w:val="left" w:pos="697"/>
              </w:tabs>
              <w:spacing w:after="200" w:line="276" w:lineRule="auto"/>
              <w:contextualSpacing/>
              <w:outlineLvl w:val="2"/>
              <w:rPr>
                <w:rFonts w:ascii="Arial" w:hAnsi="Arial" w:cs="Arial"/>
                <w:szCs w:val="24"/>
              </w:rPr>
            </w:pPr>
            <w:r w:rsidRPr="007945D2">
              <w:rPr>
                <w:rFonts w:ascii="Arial" w:hAnsi="Arial" w:cs="SimSun"/>
                <w:snapToGrid/>
              </w:rPr>
              <w:t>要求患者或患者担保人在请求援助后</w:t>
            </w:r>
            <w:r w:rsidRPr="00FA166D">
              <w:rPr>
                <w:rFonts w:ascii="Arial" w:hAnsi="Arial" w:cs="SimSun"/>
                <w:b/>
                <w:snapToGrid/>
              </w:rPr>
              <w:t>三十（</w:t>
            </w:r>
            <w:r w:rsidRPr="00FA166D">
              <w:rPr>
                <w:rFonts w:ascii="Arial" w:hAnsi="Arial" w:cs="SimSun"/>
                <w:b/>
                <w:snapToGrid/>
              </w:rPr>
              <w:t>30</w:t>
            </w:r>
            <w:r w:rsidRPr="00FA166D">
              <w:rPr>
                <w:rFonts w:ascii="Arial" w:hAnsi="Arial" w:cs="SimSun"/>
                <w:b/>
                <w:snapToGrid/>
              </w:rPr>
              <w:t>）天内</w:t>
            </w:r>
            <w:r w:rsidRPr="007945D2">
              <w:rPr>
                <w:rFonts w:ascii="Arial" w:hAnsi="Arial" w:cs="SimSun"/>
                <w:snapToGrid/>
              </w:rPr>
              <w:t>提供与确定财政需求相关的私人、财政和其他文件。申请人必须为同一个纳税申报单上声明的患者、配偶、共同居住的家庭成员和受赡养者提供所要求的信息。</w:t>
            </w:r>
            <w:r w:rsidRPr="00FA166D">
              <w:rPr>
                <w:rFonts w:ascii="Arial" w:hAnsi="Arial" w:cs="SimSun"/>
                <w:b/>
                <w:snapToGrid/>
              </w:rPr>
              <w:t>如果申请不符合此类条件，则可能会退回给申请人或视为已拒绝。</w:t>
            </w:r>
          </w:p>
          <w:p w14:paraId="4412A15B" w14:textId="77777777" w:rsidR="00F65399" w:rsidRPr="007945D2" w:rsidRDefault="00323BA6" w:rsidP="00F65399">
            <w:pPr>
              <w:widowControl/>
              <w:numPr>
                <w:ilvl w:val="0"/>
                <w:numId w:val="6"/>
              </w:numPr>
              <w:tabs>
                <w:tab w:val="left" w:pos="337"/>
                <w:tab w:val="left" w:pos="697"/>
              </w:tabs>
              <w:spacing w:after="200" w:line="276" w:lineRule="auto"/>
              <w:contextualSpacing/>
              <w:outlineLvl w:val="2"/>
              <w:rPr>
                <w:rFonts w:ascii="Arial" w:hAnsi="Arial" w:cs="Arial"/>
                <w:szCs w:val="24"/>
              </w:rPr>
            </w:pPr>
            <w:r w:rsidRPr="007945D2">
              <w:rPr>
                <w:rFonts w:ascii="Arial" w:hAnsi="Arial" w:cs="SimSun"/>
                <w:snapToGrid/>
              </w:rPr>
              <w:t>如果未参保人员未能提供准确确定所需的信息，则应视为能够支付所提供服务的全部费用，并要求此类人员支付相当于其部分患者责任的押金，或者重新安排（仅在非紧急医疗护理情况下）。</w:t>
            </w:r>
          </w:p>
          <w:p w14:paraId="19C4E9B7" w14:textId="77777777" w:rsidR="00F65399" w:rsidRPr="00FA166D" w:rsidRDefault="00323BA6" w:rsidP="00FA166D">
            <w:pPr>
              <w:widowControl/>
              <w:numPr>
                <w:ilvl w:val="0"/>
                <w:numId w:val="6"/>
              </w:numPr>
              <w:tabs>
                <w:tab w:val="left" w:pos="337"/>
                <w:tab w:val="left" w:pos="697"/>
              </w:tabs>
              <w:spacing w:after="200" w:line="276" w:lineRule="auto"/>
              <w:contextualSpacing/>
              <w:outlineLvl w:val="2"/>
              <w:rPr>
                <w:rFonts w:ascii="Arial" w:hAnsi="Arial" w:cs="Arial"/>
                <w:szCs w:val="24"/>
              </w:rPr>
            </w:pPr>
            <w:r w:rsidRPr="007945D2">
              <w:rPr>
                <w:rFonts w:ascii="Arial" w:hAnsi="Arial" w:cs="SimSun"/>
                <w:snapToGrid/>
              </w:rPr>
              <w:t>尽管在</w:t>
            </w:r>
            <w:r w:rsidRPr="007945D2">
              <w:rPr>
                <w:rFonts w:ascii="Arial" w:hAnsi="Arial" w:cs="SimSun"/>
                <w:snapToGrid/>
              </w:rPr>
              <w:t>30</w:t>
            </w:r>
            <w:r w:rsidRPr="007945D2">
              <w:rPr>
                <w:rFonts w:ascii="Arial" w:hAnsi="Arial" w:cs="SimSun"/>
                <w:snapToGrid/>
              </w:rPr>
              <w:t>天内未完成的申请可能会遭到拒绝，但如果患者联系我们并在出院后收费之后</w:t>
            </w:r>
            <w:r w:rsidRPr="007945D2">
              <w:rPr>
                <w:rFonts w:ascii="Arial" w:hAnsi="Arial" w:cs="SimSun"/>
                <w:snapToGrid/>
              </w:rPr>
              <w:t>240</w:t>
            </w:r>
            <w:r w:rsidRPr="007945D2">
              <w:rPr>
                <w:rFonts w:ascii="Arial" w:hAnsi="Arial" w:cs="SimSun"/>
                <w:snapToGrid/>
              </w:rPr>
              <w:t>天内请求重新审议，则将重新打开申请并重新审议。</w:t>
            </w:r>
          </w:p>
          <w:p w14:paraId="3246DA29" w14:textId="77777777" w:rsidR="00F65399" w:rsidRPr="00FA166D" w:rsidRDefault="00323BA6" w:rsidP="00F65399">
            <w:pPr>
              <w:widowControl/>
              <w:numPr>
                <w:ilvl w:val="0"/>
                <w:numId w:val="13"/>
              </w:numPr>
              <w:tabs>
                <w:tab w:val="left" w:pos="337"/>
              </w:tabs>
              <w:spacing w:after="200" w:line="276" w:lineRule="auto"/>
              <w:ind w:left="337" w:hanging="360"/>
              <w:contextualSpacing/>
              <w:outlineLvl w:val="2"/>
              <w:rPr>
                <w:rFonts w:ascii="Arial" w:hAnsi="Arial" w:cs="Arial"/>
                <w:b/>
                <w:bCs/>
                <w:szCs w:val="24"/>
              </w:rPr>
            </w:pPr>
            <w:r w:rsidRPr="00FA166D">
              <w:rPr>
                <w:rFonts w:ascii="Arial" w:hAnsi="Arial" w:cs="SimSun"/>
                <w:b/>
                <w:snapToGrid/>
              </w:rPr>
              <w:t>财政援助确定</w:t>
            </w:r>
          </w:p>
          <w:p w14:paraId="632C3813" w14:textId="77777777" w:rsidR="00F65399" w:rsidRPr="007945D2" w:rsidRDefault="00323BA6" w:rsidP="00F65399">
            <w:pPr>
              <w:pStyle w:val="ListParagraph"/>
              <w:numPr>
                <w:ilvl w:val="0"/>
                <w:numId w:val="18"/>
              </w:numPr>
              <w:rPr>
                <w:rFonts w:ascii="Arial" w:hAnsi="Arial" w:cs="Arial"/>
                <w:b/>
                <w:snapToGrid w:val="0"/>
                <w:szCs w:val="24"/>
              </w:rPr>
            </w:pPr>
            <w:r w:rsidRPr="007945D2">
              <w:rPr>
                <w:rFonts w:ascii="Arial" w:hAnsi="Arial" w:cs="SimSun"/>
              </w:rPr>
              <w:t>财政援助将根据涉及</w:t>
            </w:r>
            <w:r w:rsidRPr="00FA166D">
              <w:rPr>
                <w:rFonts w:ascii="Arial" w:hAnsi="Arial" w:cs="SimSun"/>
                <w:b/>
              </w:rPr>
              <w:t>对财政需求进行单独评估的</w:t>
            </w:r>
            <w:r w:rsidRPr="007945D2">
              <w:rPr>
                <w:rFonts w:ascii="Arial" w:hAnsi="Arial" w:cs="SimSun"/>
              </w:rPr>
              <w:t>程序来确定。</w:t>
            </w:r>
          </w:p>
          <w:p w14:paraId="3270214C" w14:textId="77777777" w:rsidR="00F65399" w:rsidRPr="007945D2" w:rsidRDefault="00323BA6" w:rsidP="00F65399">
            <w:pPr>
              <w:pStyle w:val="ListParagraph"/>
              <w:numPr>
                <w:ilvl w:val="0"/>
                <w:numId w:val="18"/>
              </w:numPr>
              <w:rPr>
                <w:rFonts w:ascii="Arial" w:hAnsi="Arial" w:cs="Arial"/>
                <w:snapToGrid w:val="0"/>
                <w:szCs w:val="24"/>
              </w:rPr>
            </w:pPr>
            <w:r w:rsidRPr="007945D2">
              <w:rPr>
                <w:rFonts w:ascii="Arial" w:hAnsi="Arial" w:cs="SimSun"/>
              </w:rPr>
              <w:t>任何财政援助请求都</w:t>
            </w:r>
            <w:r w:rsidRPr="00FA166D">
              <w:rPr>
                <w:rFonts w:ascii="Arial" w:hAnsi="Arial" w:cs="SimSun"/>
                <w:b/>
              </w:rPr>
              <w:t>需要核实收入</w:t>
            </w:r>
            <w:r w:rsidRPr="007945D2">
              <w:rPr>
                <w:rFonts w:ascii="Arial" w:hAnsi="Arial" w:cs="SimSun"/>
              </w:rPr>
              <w:t>。必须提供以下文件：</w:t>
            </w:r>
          </w:p>
          <w:p w14:paraId="12BA25C5" w14:textId="77777777" w:rsidR="00F65399" w:rsidRPr="008474CD" w:rsidRDefault="00323BA6" w:rsidP="00F65399">
            <w:pPr>
              <w:widowControl/>
              <w:numPr>
                <w:ilvl w:val="1"/>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已完成的财政援助申请</w:t>
            </w:r>
          </w:p>
          <w:p w14:paraId="0A47C326" w14:textId="77777777" w:rsidR="00F65399" w:rsidRPr="007945D2" w:rsidRDefault="00323BA6" w:rsidP="00F65399">
            <w:pPr>
              <w:widowControl/>
              <w:numPr>
                <w:ilvl w:val="1"/>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带照片的证件或合法身份证</w:t>
            </w:r>
          </w:p>
          <w:p w14:paraId="7E162E57" w14:textId="77777777" w:rsidR="00F65399" w:rsidRPr="007945D2" w:rsidRDefault="00323BA6" w:rsidP="00F65399">
            <w:pPr>
              <w:widowControl/>
              <w:numPr>
                <w:ilvl w:val="1"/>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lastRenderedPageBreak/>
              <w:t>患者</w:t>
            </w:r>
            <w:r w:rsidRPr="007945D2">
              <w:rPr>
                <w:rFonts w:ascii="Arial" w:hAnsi="Arial" w:cs="SimSun"/>
                <w:snapToGrid/>
              </w:rPr>
              <w:t>/</w:t>
            </w:r>
            <w:r w:rsidRPr="007945D2">
              <w:rPr>
                <w:rFonts w:ascii="Arial" w:hAnsi="Arial" w:cs="SimSun"/>
                <w:snapToGrid/>
              </w:rPr>
              <w:t>担保人纳税申报单上声明的患者</w:t>
            </w:r>
            <w:r w:rsidRPr="007945D2">
              <w:rPr>
                <w:rFonts w:ascii="Arial" w:hAnsi="Arial" w:cs="SimSun"/>
                <w:snapToGrid/>
              </w:rPr>
              <w:t>/</w:t>
            </w:r>
            <w:r w:rsidRPr="007945D2">
              <w:rPr>
                <w:rFonts w:ascii="Arial" w:hAnsi="Arial" w:cs="SimSun"/>
                <w:snapToGrid/>
              </w:rPr>
              <w:t>担保人、共同居住的家庭成员以及受赡养者的本年度和上一年度纳税申报单。如果患者</w:t>
            </w:r>
            <w:r w:rsidRPr="007945D2">
              <w:rPr>
                <w:rFonts w:ascii="Arial" w:hAnsi="Arial" w:cs="SimSun"/>
                <w:snapToGrid/>
              </w:rPr>
              <w:t>/</w:t>
            </w:r>
            <w:r w:rsidRPr="007945D2">
              <w:rPr>
                <w:rFonts w:ascii="Arial" w:hAnsi="Arial" w:cs="SimSun"/>
                <w:snapToGrid/>
              </w:rPr>
              <w:t>担保人不需要申报联邦税（因为低收入或无收入），则需要获得</w:t>
            </w:r>
            <w:r w:rsidRPr="007945D2">
              <w:rPr>
                <w:rFonts w:ascii="Arial" w:hAnsi="Arial" w:cs="SimSun"/>
                <w:snapToGrid/>
              </w:rPr>
              <w:t>IRS</w:t>
            </w:r>
            <w:r w:rsidRPr="007945D2">
              <w:rPr>
                <w:rFonts w:ascii="Arial" w:hAnsi="Arial" w:cs="SimSun"/>
                <w:snapToGrid/>
              </w:rPr>
              <w:t>声明。</w:t>
            </w:r>
          </w:p>
          <w:p w14:paraId="33FCBFE2" w14:textId="77777777" w:rsidR="00F65399" w:rsidRPr="007945D2" w:rsidRDefault="00323BA6" w:rsidP="00F65399">
            <w:pPr>
              <w:widowControl/>
              <w:numPr>
                <w:ilvl w:val="1"/>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患者</w:t>
            </w:r>
            <w:r w:rsidRPr="007945D2">
              <w:rPr>
                <w:rFonts w:ascii="Arial" w:hAnsi="Arial" w:cs="SimSun"/>
                <w:snapToGrid/>
              </w:rPr>
              <w:t>/</w:t>
            </w:r>
            <w:r w:rsidRPr="007945D2">
              <w:rPr>
                <w:rFonts w:ascii="Arial" w:hAnsi="Arial" w:cs="SimSun"/>
                <w:snapToGrid/>
              </w:rPr>
              <w:t>担保人纳税申报单上声明的患者</w:t>
            </w:r>
            <w:r w:rsidRPr="007945D2">
              <w:rPr>
                <w:rFonts w:ascii="Arial" w:hAnsi="Arial" w:cs="SimSun"/>
                <w:snapToGrid/>
              </w:rPr>
              <w:t>/</w:t>
            </w:r>
            <w:r w:rsidRPr="007945D2">
              <w:rPr>
                <w:rFonts w:ascii="Arial" w:hAnsi="Arial" w:cs="SimSun"/>
                <w:snapToGrid/>
              </w:rPr>
              <w:t>担保人、共同居住的家庭成员以及受赡养者的收入证明。</w:t>
            </w:r>
          </w:p>
          <w:p w14:paraId="025A19BF" w14:textId="77777777" w:rsidR="00F65399" w:rsidRPr="007945D2" w:rsidRDefault="00323BA6" w:rsidP="00F65399">
            <w:pPr>
              <w:widowControl/>
              <w:numPr>
                <w:ilvl w:val="2"/>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如果受雇：最后</w:t>
            </w:r>
            <w:r w:rsidRPr="007945D2">
              <w:rPr>
                <w:rFonts w:ascii="Arial" w:hAnsi="Arial" w:cs="SimSun"/>
                <w:snapToGrid/>
              </w:rPr>
              <w:t>3</w:t>
            </w:r>
            <w:r w:rsidRPr="007945D2">
              <w:rPr>
                <w:rFonts w:ascii="Arial" w:hAnsi="Arial" w:cs="SimSun"/>
                <w:snapToGrid/>
              </w:rPr>
              <w:t>份工资单、最后</w:t>
            </w:r>
            <w:r w:rsidRPr="007945D2">
              <w:rPr>
                <w:rFonts w:ascii="Arial" w:hAnsi="Arial" w:cs="SimSun"/>
                <w:snapToGrid/>
              </w:rPr>
              <w:t>3</w:t>
            </w:r>
            <w:r w:rsidRPr="007945D2">
              <w:rPr>
                <w:rFonts w:ascii="Arial" w:hAnsi="Arial" w:cs="SimSun"/>
                <w:snapToGrid/>
              </w:rPr>
              <w:t>个月的银行对账单、最后一份可用</w:t>
            </w:r>
            <w:r w:rsidRPr="007945D2">
              <w:rPr>
                <w:rFonts w:ascii="Arial" w:hAnsi="Arial" w:cs="SimSun"/>
                <w:snapToGrid/>
              </w:rPr>
              <w:t>W-2</w:t>
            </w:r>
            <w:r w:rsidRPr="007945D2">
              <w:rPr>
                <w:rFonts w:ascii="Arial" w:hAnsi="Arial" w:cs="SimSun"/>
                <w:snapToGrid/>
              </w:rPr>
              <w:t>。</w:t>
            </w:r>
          </w:p>
          <w:p w14:paraId="559A634A" w14:textId="77777777" w:rsidR="00F65399" w:rsidRPr="007945D2" w:rsidRDefault="00323BA6" w:rsidP="00F65399">
            <w:pPr>
              <w:widowControl/>
              <w:numPr>
                <w:ilvl w:val="2"/>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如果自主经营：自营职业的月收入报表或过去六个月的总业务分类账</w:t>
            </w:r>
            <w:r w:rsidRPr="007945D2">
              <w:rPr>
                <w:rFonts w:ascii="Arial" w:hAnsi="Arial" w:cs="SimSun"/>
                <w:snapToGrid/>
              </w:rPr>
              <w:t>/</w:t>
            </w:r>
            <w:r w:rsidRPr="007945D2">
              <w:rPr>
                <w:rFonts w:ascii="Arial" w:hAnsi="Arial" w:cs="SimSun"/>
                <w:snapToGrid/>
              </w:rPr>
              <w:t>业务支票账户汇总副本。</w:t>
            </w:r>
          </w:p>
          <w:p w14:paraId="1EE002DA" w14:textId="77777777" w:rsidR="00F65399" w:rsidRPr="007945D2" w:rsidRDefault="00323BA6" w:rsidP="00F65399">
            <w:pPr>
              <w:widowControl/>
              <w:numPr>
                <w:ilvl w:val="2"/>
                <w:numId w:val="8"/>
              </w:numPr>
              <w:tabs>
                <w:tab w:val="left" w:pos="697"/>
                <w:tab w:val="left" w:pos="1057"/>
              </w:tabs>
              <w:spacing w:after="200" w:line="276" w:lineRule="auto"/>
              <w:contextualSpacing/>
              <w:rPr>
                <w:rFonts w:ascii="Arial" w:hAnsi="Arial" w:cs="Arial"/>
                <w:szCs w:val="24"/>
              </w:rPr>
            </w:pPr>
            <w:r w:rsidRPr="007945D2">
              <w:rPr>
                <w:rFonts w:ascii="Arial" w:hAnsi="Arial" w:cs="SimSun"/>
                <w:snapToGrid/>
              </w:rPr>
              <w:t>如果未受雇：来自社会保障残疾、其他社会保障收入</w:t>
            </w:r>
            <w:r w:rsidRPr="007945D2">
              <w:rPr>
                <w:rFonts w:ascii="Arial" w:hAnsi="Arial" w:cs="SimSun"/>
                <w:snapToGrid/>
              </w:rPr>
              <w:t>/</w:t>
            </w:r>
            <w:r w:rsidRPr="007945D2">
              <w:rPr>
                <w:rFonts w:ascii="Arial" w:hAnsi="Arial" w:cs="SimSun"/>
                <w:snapToGrid/>
              </w:rPr>
              <w:t>福利、</w:t>
            </w:r>
            <w:r w:rsidRPr="007945D2">
              <w:rPr>
                <w:rFonts w:ascii="Arial" w:hAnsi="Arial" w:cs="SimSun"/>
                <w:snapToGrid/>
              </w:rPr>
              <w:t>1099R</w:t>
            </w:r>
            <w:r w:rsidRPr="007945D2">
              <w:rPr>
                <w:rFonts w:ascii="Arial" w:hAnsi="Arial" w:cs="SimSun"/>
                <w:snapToGrid/>
              </w:rPr>
              <w:t>、养老金、公共援助、工人补偿、信托基金、失业、军事支持、子女抚养和赡养费的福利信息副本；公共援助支票；退休支票；和</w:t>
            </w:r>
            <w:r w:rsidRPr="007945D2">
              <w:rPr>
                <w:rFonts w:ascii="Arial" w:hAnsi="Arial" w:cs="SimSun"/>
                <w:snapToGrid/>
              </w:rPr>
              <w:t>/</w:t>
            </w:r>
            <w:r w:rsidRPr="007945D2">
              <w:rPr>
                <w:rFonts w:ascii="Arial" w:hAnsi="Arial" w:cs="SimSun"/>
                <w:snapToGrid/>
              </w:rPr>
              <w:t>或经公证的支持声明。</w:t>
            </w:r>
          </w:p>
          <w:p w14:paraId="12DA1E12" w14:textId="77777777" w:rsidR="00F65399" w:rsidRPr="007945D2" w:rsidRDefault="00323BA6" w:rsidP="00F65399">
            <w:pPr>
              <w:widowControl/>
              <w:numPr>
                <w:ilvl w:val="0"/>
                <w:numId w:val="17"/>
              </w:numPr>
              <w:tabs>
                <w:tab w:val="left" w:pos="352"/>
              </w:tabs>
              <w:spacing w:after="200" w:line="276" w:lineRule="auto"/>
              <w:contextualSpacing/>
              <w:rPr>
                <w:rFonts w:ascii="Arial" w:hAnsi="Arial" w:cs="Arial"/>
                <w:szCs w:val="24"/>
              </w:rPr>
            </w:pPr>
            <w:r w:rsidRPr="007945D2">
              <w:rPr>
                <w:rFonts w:ascii="Arial" w:hAnsi="Arial" w:cs="SimSun"/>
                <w:snapToGrid/>
              </w:rPr>
              <w:t>财政援助请求应得到及时处理，</w:t>
            </w:r>
            <w:r w:rsidRPr="007945D2">
              <w:rPr>
                <w:rFonts w:ascii="Arial" w:hAnsi="Arial" w:cs="SimSun"/>
                <w:snapToGrid/>
              </w:rPr>
              <w:t>SSC</w:t>
            </w:r>
            <w:r w:rsidRPr="007945D2">
              <w:rPr>
                <w:rFonts w:ascii="Arial" w:hAnsi="Arial" w:cs="SimSun"/>
                <w:snapToGrid/>
              </w:rPr>
              <w:t>应</w:t>
            </w:r>
            <w:r w:rsidRPr="00FA166D">
              <w:rPr>
                <w:rFonts w:ascii="Arial" w:hAnsi="Arial" w:cs="SimSun"/>
                <w:b/>
                <w:snapToGrid/>
              </w:rPr>
              <w:t>在收到已完成申请后</w:t>
            </w:r>
            <w:r w:rsidRPr="00FA166D">
              <w:rPr>
                <w:rFonts w:ascii="Arial" w:hAnsi="Arial" w:cs="SimSun"/>
                <w:b/>
                <w:snapToGrid/>
              </w:rPr>
              <w:t>30</w:t>
            </w:r>
            <w:r w:rsidRPr="00FA166D">
              <w:rPr>
                <w:rFonts w:ascii="Arial" w:hAnsi="Arial" w:cs="SimSun"/>
                <w:b/>
                <w:snapToGrid/>
              </w:rPr>
              <w:t>天内书面通知患者或申请人。</w:t>
            </w:r>
          </w:p>
          <w:p w14:paraId="54C046D8" w14:textId="77777777" w:rsidR="00F65399" w:rsidRPr="007945D2" w:rsidRDefault="00323BA6" w:rsidP="00F65399">
            <w:pPr>
              <w:widowControl/>
              <w:numPr>
                <w:ilvl w:val="0"/>
                <w:numId w:val="17"/>
              </w:numPr>
              <w:tabs>
                <w:tab w:val="left" w:pos="352"/>
              </w:tabs>
              <w:spacing w:after="200" w:line="276" w:lineRule="auto"/>
              <w:contextualSpacing/>
              <w:rPr>
                <w:rFonts w:ascii="Arial" w:hAnsi="Arial" w:cs="Arial"/>
                <w:szCs w:val="24"/>
              </w:rPr>
            </w:pPr>
            <w:r w:rsidRPr="007945D2">
              <w:rPr>
                <w:rFonts w:ascii="Arial" w:hAnsi="Arial" w:cs="SimSun"/>
                <w:snapToGrid/>
              </w:rPr>
              <w:t>财政援助核销将适用于</w:t>
            </w:r>
            <w:r w:rsidRPr="00FA166D">
              <w:rPr>
                <w:rFonts w:ascii="Arial" w:hAnsi="Arial" w:cs="SimSun"/>
                <w:b/>
                <w:snapToGrid/>
                <w:u w:val="single"/>
              </w:rPr>
              <w:t>启动</w:t>
            </w:r>
            <w:r w:rsidRPr="00FA166D">
              <w:rPr>
                <w:rFonts w:ascii="Arial" w:hAnsi="Arial" w:cs="SimSun"/>
                <w:b/>
                <w:snapToGrid/>
              </w:rPr>
              <w:t>财政援助申请的服务日期</w:t>
            </w:r>
            <w:r w:rsidRPr="007945D2">
              <w:rPr>
                <w:rFonts w:ascii="Arial" w:hAnsi="Arial" w:cs="SimSun"/>
                <w:snapToGrid/>
              </w:rPr>
              <w:t>以及随后六个月内的未来服务日期。注：将对每一次护理进行保险核证，以确定患者是否仍未参保。</w:t>
            </w:r>
          </w:p>
          <w:p w14:paraId="6F6AB00C" w14:textId="77777777" w:rsidR="00F65399" w:rsidRPr="00F258E5" w:rsidRDefault="00323BA6" w:rsidP="00F258E5">
            <w:pPr>
              <w:widowControl/>
              <w:numPr>
                <w:ilvl w:val="0"/>
                <w:numId w:val="17"/>
              </w:numPr>
              <w:tabs>
                <w:tab w:val="left" w:pos="337"/>
              </w:tabs>
              <w:spacing w:after="200" w:line="276" w:lineRule="auto"/>
              <w:contextualSpacing/>
              <w:rPr>
                <w:rFonts w:ascii="Arial" w:hAnsi="Arial" w:cs="Arial"/>
                <w:szCs w:val="24"/>
              </w:rPr>
            </w:pPr>
            <w:r w:rsidRPr="007945D2">
              <w:rPr>
                <w:rFonts w:ascii="Arial" w:hAnsi="Arial" w:cs="SimSun"/>
                <w:snapToGrid/>
              </w:rPr>
              <w:t>患者必须在最初申请获得批准的六个月后</w:t>
            </w:r>
            <w:r w:rsidRPr="00F258E5">
              <w:rPr>
                <w:rFonts w:ascii="Arial" w:hAnsi="Arial" w:cs="SimSun"/>
                <w:b/>
                <w:snapToGrid/>
              </w:rPr>
              <w:t>重新申请</w:t>
            </w:r>
            <w:r w:rsidRPr="007945D2">
              <w:rPr>
                <w:rFonts w:ascii="Arial" w:hAnsi="Arial" w:cs="SimSun"/>
                <w:snapToGrid/>
              </w:rPr>
              <w:t>财政援助。</w:t>
            </w:r>
          </w:p>
          <w:p w14:paraId="6AF0A58E" w14:textId="77777777" w:rsidR="00F65399" w:rsidRPr="007945D2" w:rsidRDefault="00F65399" w:rsidP="00F65399">
            <w:pPr>
              <w:widowControl/>
              <w:tabs>
                <w:tab w:val="left" w:pos="367"/>
              </w:tabs>
              <w:spacing w:line="276" w:lineRule="auto"/>
              <w:contextualSpacing/>
              <w:rPr>
                <w:rFonts w:ascii="Arial" w:hAnsi="Arial" w:cs="Arial"/>
                <w:b/>
                <w:bCs/>
                <w:szCs w:val="24"/>
              </w:rPr>
            </w:pPr>
          </w:p>
          <w:p w14:paraId="2D0C39B0" w14:textId="77777777" w:rsidR="00F65399" w:rsidRPr="00F258E5" w:rsidRDefault="00323BA6" w:rsidP="00F65399">
            <w:pPr>
              <w:widowControl/>
              <w:numPr>
                <w:ilvl w:val="0"/>
                <w:numId w:val="13"/>
              </w:numPr>
              <w:tabs>
                <w:tab w:val="left" w:pos="352"/>
                <w:tab w:val="left" w:pos="697"/>
              </w:tabs>
              <w:spacing w:after="200" w:line="276" w:lineRule="auto"/>
              <w:ind w:left="337" w:hanging="450"/>
              <w:contextualSpacing/>
              <w:rPr>
                <w:rFonts w:ascii="Arial" w:hAnsi="Arial" w:cs="Arial"/>
                <w:bCs/>
                <w:szCs w:val="24"/>
                <w:u w:val="single"/>
              </w:rPr>
            </w:pPr>
            <w:r w:rsidRPr="00F258E5">
              <w:rPr>
                <w:rFonts w:ascii="Arial" w:hAnsi="Arial" w:cs="SimSun"/>
                <w:b/>
                <w:snapToGrid/>
                <w:u w:val="single"/>
              </w:rPr>
              <w:t>核销资格和金额：</w:t>
            </w:r>
          </w:p>
          <w:p w14:paraId="490DED94" w14:textId="77777777" w:rsidR="00F65399" w:rsidRPr="007945D2" w:rsidRDefault="00323BA6" w:rsidP="00F65399">
            <w:pPr>
              <w:widowControl/>
              <w:tabs>
                <w:tab w:val="left" w:pos="352"/>
                <w:tab w:val="left" w:pos="697"/>
              </w:tabs>
              <w:spacing w:line="276" w:lineRule="auto"/>
              <w:ind w:left="337"/>
              <w:rPr>
                <w:rFonts w:ascii="Arial" w:hAnsi="Arial" w:cs="Arial"/>
                <w:bCs/>
                <w:i/>
                <w:szCs w:val="24"/>
              </w:rPr>
            </w:pPr>
            <w:r w:rsidRPr="007945D2">
              <w:rPr>
                <w:rFonts w:ascii="Arial" w:hAnsi="Arial" w:cs="SimSun"/>
                <w:snapToGrid/>
              </w:rPr>
              <w:t>核销资格根据家庭成员人数和家庭年收入占联邦贫困线（</w:t>
            </w:r>
            <w:r w:rsidRPr="007945D2">
              <w:rPr>
                <w:rFonts w:ascii="Arial" w:hAnsi="Arial" w:cs="SimSun"/>
                <w:snapToGrid/>
              </w:rPr>
              <w:t>FPL</w:t>
            </w:r>
            <w:r w:rsidRPr="007945D2">
              <w:rPr>
                <w:rFonts w:ascii="Arial" w:hAnsi="Arial" w:cs="SimSun"/>
                <w:snapToGrid/>
              </w:rPr>
              <w:t>）百分比进行确定。</w:t>
            </w:r>
            <w:r w:rsidRPr="007945D2">
              <w:rPr>
                <w:rFonts w:ascii="Arial" w:hAnsi="Arial" w:cs="SimSun"/>
                <w:snapToGrid/>
              </w:rPr>
              <w:t>SSC</w:t>
            </w:r>
            <w:r w:rsidRPr="007945D2">
              <w:rPr>
                <w:rFonts w:ascii="Arial" w:hAnsi="Arial" w:cs="SimSun"/>
                <w:snapToGrid/>
              </w:rPr>
              <w:t>将使用《联邦贫困指南》，该指南每年由美国卫生和公众服务部在《联邦公报》上更新和公布。最新信息可通过访问以下网站获取：</w:t>
            </w:r>
            <w:r w:rsidRPr="007945D2">
              <w:rPr>
                <w:rFonts w:ascii="Arial" w:hAnsi="Arial" w:cs="SimSun"/>
                <w:snapToGrid/>
              </w:rPr>
              <w:t>https://aspe.hhs.gov/poverty-guidelines</w:t>
            </w:r>
            <w:r w:rsidRPr="007945D2">
              <w:rPr>
                <w:rFonts w:ascii="Arial" w:hAnsi="Arial" w:cs="SimSun"/>
                <w:snapToGrid/>
              </w:rPr>
              <w:t>。</w:t>
            </w:r>
          </w:p>
          <w:p w14:paraId="36601C09" w14:textId="77777777" w:rsidR="00F65399" w:rsidRPr="007945D2" w:rsidRDefault="00F65399" w:rsidP="00F65399">
            <w:pPr>
              <w:widowControl/>
              <w:tabs>
                <w:tab w:val="left" w:pos="352"/>
                <w:tab w:val="left" w:pos="697"/>
              </w:tabs>
              <w:spacing w:line="276" w:lineRule="auto"/>
              <w:rPr>
                <w:rFonts w:ascii="Arial" w:hAnsi="Arial" w:cs="Arial"/>
                <w:bCs/>
                <w:szCs w:val="24"/>
              </w:rPr>
            </w:pPr>
          </w:p>
          <w:p w14:paraId="202053DF" w14:textId="77777777" w:rsidR="00F65399" w:rsidRPr="007945D2" w:rsidRDefault="00323BA6" w:rsidP="00F65399">
            <w:pPr>
              <w:widowControl/>
              <w:numPr>
                <w:ilvl w:val="0"/>
                <w:numId w:val="15"/>
              </w:numPr>
              <w:tabs>
                <w:tab w:val="left" w:pos="352"/>
                <w:tab w:val="left" w:pos="697"/>
              </w:tabs>
              <w:spacing w:after="200" w:line="276" w:lineRule="auto"/>
              <w:contextualSpacing/>
              <w:rPr>
                <w:rFonts w:ascii="Arial" w:hAnsi="Arial" w:cs="Arial"/>
                <w:bCs/>
                <w:szCs w:val="24"/>
              </w:rPr>
            </w:pPr>
            <w:r w:rsidRPr="007945D2">
              <w:rPr>
                <w:rFonts w:ascii="Arial" w:hAnsi="Arial" w:cs="SimSun"/>
                <w:snapToGrid/>
              </w:rPr>
              <w:t>家庭收入等于或</w:t>
            </w:r>
            <w:r w:rsidRPr="00F258E5">
              <w:rPr>
                <w:rFonts w:ascii="Arial" w:hAnsi="Arial" w:cs="SimSun"/>
                <w:b/>
                <w:snapToGrid/>
              </w:rPr>
              <w:t>低于</w:t>
            </w:r>
            <w:r w:rsidRPr="00F258E5">
              <w:rPr>
                <w:rFonts w:ascii="Arial" w:hAnsi="Arial" w:cs="SimSun"/>
                <w:b/>
                <w:snapToGrid/>
              </w:rPr>
              <w:t>FPL 138%</w:t>
            </w:r>
            <w:r w:rsidRPr="007945D2">
              <w:rPr>
                <w:rFonts w:ascii="Arial" w:hAnsi="Arial" w:cs="SimSun"/>
                <w:snapToGrid/>
              </w:rPr>
              <w:t>的未参保患者将有资格全额核销所有医院费用，前提是其符合</w:t>
            </w:r>
            <w:r w:rsidRPr="007945D2">
              <w:rPr>
                <w:rFonts w:ascii="Arial" w:hAnsi="Arial" w:cs="SimSun"/>
                <w:snapToGrid/>
              </w:rPr>
              <w:t>FAP</w:t>
            </w:r>
            <w:r w:rsidRPr="007945D2">
              <w:rPr>
                <w:rFonts w:ascii="Arial" w:hAnsi="Arial" w:cs="SimSun"/>
                <w:snapToGrid/>
              </w:rPr>
              <w:t>规定的其他资格标准。</w:t>
            </w:r>
          </w:p>
          <w:p w14:paraId="133E5A3F" w14:textId="77777777" w:rsidR="00F65399" w:rsidRPr="007945D2" w:rsidRDefault="00323BA6" w:rsidP="00F65399">
            <w:pPr>
              <w:widowControl/>
              <w:numPr>
                <w:ilvl w:val="0"/>
                <w:numId w:val="15"/>
              </w:numPr>
              <w:tabs>
                <w:tab w:val="left" w:pos="352"/>
                <w:tab w:val="left" w:pos="697"/>
              </w:tabs>
              <w:spacing w:after="200" w:line="276" w:lineRule="auto"/>
              <w:contextualSpacing/>
              <w:rPr>
                <w:rFonts w:ascii="Arial" w:hAnsi="Arial" w:cs="Arial"/>
                <w:bCs/>
                <w:szCs w:val="24"/>
              </w:rPr>
            </w:pPr>
            <w:r w:rsidRPr="00F258E5">
              <w:rPr>
                <w:rFonts w:ascii="Arial" w:hAnsi="Arial" w:cs="SimSun"/>
                <w:b/>
                <w:snapToGrid/>
              </w:rPr>
              <w:t>保额不足</w:t>
            </w:r>
            <w:r w:rsidRPr="007945D2">
              <w:rPr>
                <w:rFonts w:ascii="Arial" w:hAnsi="Arial" w:cs="SimSun"/>
                <w:snapToGrid/>
              </w:rPr>
              <w:t>的患者（见定义部分）将视为未参保患者，以获得财政援助。</w:t>
            </w:r>
          </w:p>
          <w:p w14:paraId="5A18DA42" w14:textId="77777777" w:rsidR="00F65399" w:rsidRPr="007945D2" w:rsidRDefault="00F65399" w:rsidP="00F65399">
            <w:pPr>
              <w:widowControl/>
              <w:tabs>
                <w:tab w:val="left" w:pos="352"/>
                <w:tab w:val="left" w:pos="697"/>
              </w:tabs>
              <w:spacing w:line="276" w:lineRule="auto"/>
              <w:rPr>
                <w:rFonts w:ascii="Arial" w:hAnsi="Arial" w:cs="Arial"/>
                <w:bCs/>
                <w:szCs w:val="24"/>
              </w:rPr>
            </w:pPr>
          </w:p>
          <w:p w14:paraId="0679F8BC" w14:textId="77777777" w:rsidR="00F65399" w:rsidRPr="00F258E5" w:rsidRDefault="00323BA6" w:rsidP="00F65399">
            <w:pPr>
              <w:widowControl/>
              <w:numPr>
                <w:ilvl w:val="0"/>
                <w:numId w:val="13"/>
              </w:numPr>
              <w:tabs>
                <w:tab w:val="left" w:pos="337"/>
                <w:tab w:val="left" w:pos="690"/>
              </w:tabs>
              <w:spacing w:after="200" w:line="276" w:lineRule="auto"/>
              <w:ind w:left="337" w:hanging="450"/>
              <w:contextualSpacing/>
              <w:rPr>
                <w:rFonts w:ascii="Arial" w:hAnsi="Arial" w:cs="Arial"/>
                <w:b/>
                <w:szCs w:val="24"/>
                <w:u w:val="single"/>
              </w:rPr>
            </w:pPr>
            <w:r w:rsidRPr="00F258E5">
              <w:rPr>
                <w:rFonts w:ascii="Arial" w:hAnsi="Arial" w:cs="SimSun"/>
                <w:b/>
                <w:snapToGrid/>
                <w:u w:val="single"/>
              </w:rPr>
              <w:t>收账行动</w:t>
            </w:r>
          </w:p>
          <w:p w14:paraId="10480736"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如果患者</w:t>
            </w:r>
            <w:r w:rsidRPr="007945D2">
              <w:rPr>
                <w:rFonts w:ascii="Arial" w:hAnsi="Arial" w:cs="SimSun"/>
                <w:snapToGrid/>
              </w:rPr>
              <w:t>/</w:t>
            </w:r>
            <w:r w:rsidRPr="007945D2">
              <w:rPr>
                <w:rFonts w:ascii="Arial" w:hAnsi="Arial" w:cs="SimSun"/>
                <w:snapToGrid/>
              </w:rPr>
              <w:t>担保人未付款，则医院将采取以下</w:t>
            </w:r>
            <w:r w:rsidRPr="00F258E5">
              <w:rPr>
                <w:rFonts w:ascii="Arial" w:hAnsi="Arial" w:cs="SimSun"/>
                <w:b/>
                <w:snapToGrid/>
              </w:rPr>
              <w:t>收账行动</w:t>
            </w:r>
            <w:r w:rsidRPr="007945D2">
              <w:rPr>
                <w:rFonts w:ascii="Arial" w:hAnsi="Arial" w:cs="SimSun"/>
                <w:snapToGrid/>
              </w:rPr>
              <w:t>：发送账单、要求患者支付未结余额、将账目转到账单或收账代理商进行跟进，以及在破产程序中提出索赔。医院还可</w:t>
            </w:r>
            <w:r w:rsidRPr="007945D2">
              <w:rPr>
                <w:rFonts w:ascii="Arial" w:hAnsi="Arial" w:cs="SimSun"/>
                <w:snapToGrid/>
              </w:rPr>
              <w:lastRenderedPageBreak/>
              <w:t>能采取</w:t>
            </w:r>
            <w:r w:rsidRPr="00F258E5">
              <w:rPr>
                <w:rFonts w:ascii="Arial" w:hAnsi="Arial" w:cs="SimSun"/>
                <w:b/>
                <w:snapToGrid/>
              </w:rPr>
              <w:t>特别收账行动（</w:t>
            </w:r>
            <w:r w:rsidRPr="00F258E5">
              <w:rPr>
                <w:rFonts w:ascii="Arial" w:hAnsi="Arial" w:cs="SimSun"/>
                <w:b/>
                <w:snapToGrid/>
              </w:rPr>
              <w:t>ECA</w:t>
            </w:r>
            <w:r w:rsidRPr="00F258E5">
              <w:rPr>
                <w:rFonts w:ascii="Arial" w:hAnsi="Arial" w:cs="SimSun"/>
                <w:b/>
                <w:snapToGrid/>
              </w:rPr>
              <w:t>）</w:t>
            </w:r>
            <w:r w:rsidRPr="007945D2">
              <w:rPr>
                <w:rFonts w:ascii="Arial" w:hAnsi="Arial" w:cs="SimSun"/>
                <w:snapToGrid/>
              </w:rPr>
              <w:t>，包括扣发工资、留置权、向外部信贷机构报告、止赎权、银行账户扣押、个人财产扣押和法律诉讼。</w:t>
            </w:r>
          </w:p>
          <w:p w14:paraId="36495DF6" w14:textId="77777777" w:rsidR="00F65399" w:rsidRPr="007945D2" w:rsidRDefault="00F65399" w:rsidP="00F65399">
            <w:pPr>
              <w:widowControl/>
              <w:tabs>
                <w:tab w:val="left" w:pos="337"/>
                <w:tab w:val="left" w:pos="690"/>
              </w:tabs>
              <w:spacing w:line="276" w:lineRule="auto"/>
              <w:ind w:left="690"/>
              <w:contextualSpacing/>
              <w:rPr>
                <w:rFonts w:ascii="Arial" w:hAnsi="Arial" w:cs="Arial"/>
                <w:szCs w:val="24"/>
              </w:rPr>
            </w:pPr>
          </w:p>
          <w:p w14:paraId="37A67AD0"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医院将尽</w:t>
            </w:r>
            <w:r w:rsidRPr="00F258E5">
              <w:rPr>
                <w:rFonts w:ascii="Arial" w:hAnsi="Arial" w:cs="SimSun"/>
                <w:b/>
                <w:snapToGrid/>
              </w:rPr>
              <w:t>合理努力</w:t>
            </w:r>
            <w:r w:rsidRPr="007945D2">
              <w:rPr>
                <w:rFonts w:ascii="Arial" w:hAnsi="Arial" w:cs="SimSun"/>
                <w:snapToGrid/>
              </w:rPr>
              <w:t>，在启动</w:t>
            </w:r>
            <w:r w:rsidRPr="007945D2">
              <w:rPr>
                <w:rFonts w:ascii="Arial" w:hAnsi="Arial" w:cs="SimSun"/>
                <w:snapToGrid/>
              </w:rPr>
              <w:t>ECA</w:t>
            </w:r>
            <w:r w:rsidRPr="007945D2">
              <w:rPr>
                <w:rFonts w:ascii="Arial" w:hAnsi="Arial" w:cs="SimSun"/>
                <w:snapToGrid/>
              </w:rPr>
              <w:t>之前，确定个人是否有资格接受免费护理。合理努力包括：</w:t>
            </w:r>
          </w:p>
          <w:p w14:paraId="08C24C3E" w14:textId="77777777" w:rsidR="00F65399" w:rsidRPr="007945D2" w:rsidRDefault="00323BA6" w:rsidP="00F65399">
            <w:pPr>
              <w:widowControl/>
              <w:numPr>
                <w:ilvl w:val="1"/>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向个人通知</w:t>
            </w:r>
            <w:r w:rsidRPr="007945D2">
              <w:rPr>
                <w:rFonts w:ascii="Arial" w:hAnsi="Arial" w:cs="SimSun"/>
                <w:snapToGrid/>
              </w:rPr>
              <w:t>FAP</w:t>
            </w:r>
            <w:r w:rsidRPr="007945D2">
              <w:rPr>
                <w:rFonts w:ascii="Arial" w:hAnsi="Arial" w:cs="SimSun"/>
                <w:snapToGrid/>
              </w:rPr>
              <w:t>情况（包括尽合理努力，向个人口头通知政策以及如何获得援助）；</w:t>
            </w:r>
          </w:p>
          <w:p w14:paraId="20F38F5D" w14:textId="77777777" w:rsidR="00F65399" w:rsidRPr="007945D2" w:rsidRDefault="00323BA6" w:rsidP="00F65399">
            <w:pPr>
              <w:widowControl/>
              <w:numPr>
                <w:ilvl w:val="1"/>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自医院提供第一份出院后护理账单之日起至少</w:t>
            </w:r>
            <w:r w:rsidRPr="007945D2">
              <w:rPr>
                <w:rFonts w:ascii="Arial" w:hAnsi="Arial" w:cs="SimSun"/>
                <w:snapToGrid/>
              </w:rPr>
              <w:t>120</w:t>
            </w:r>
            <w:r w:rsidRPr="007945D2">
              <w:rPr>
                <w:rFonts w:ascii="Arial" w:hAnsi="Arial" w:cs="SimSun"/>
                <w:snapToGrid/>
              </w:rPr>
              <w:t>天内，避免采取任何特别收账行动；以及</w:t>
            </w:r>
          </w:p>
          <w:p w14:paraId="3ACF9609" w14:textId="77777777" w:rsidR="00F65399" w:rsidRPr="007945D2" w:rsidRDefault="00323BA6" w:rsidP="00F65399">
            <w:pPr>
              <w:widowControl/>
              <w:numPr>
                <w:ilvl w:val="1"/>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向个人发出书面通知，表明符合条件的个人可以获得财政援助，并通知个人（至少提前</w:t>
            </w:r>
            <w:r w:rsidRPr="007945D2">
              <w:rPr>
                <w:rFonts w:ascii="Arial" w:hAnsi="Arial" w:cs="SimSun"/>
                <w:snapToGrid/>
              </w:rPr>
              <w:t>30</w:t>
            </w:r>
            <w:r w:rsidRPr="007945D2">
              <w:rPr>
                <w:rFonts w:ascii="Arial" w:hAnsi="Arial" w:cs="SimSun"/>
                <w:snapToGrid/>
              </w:rPr>
              <w:t>天）医院打算启动的</w:t>
            </w:r>
            <w:r w:rsidRPr="007945D2">
              <w:rPr>
                <w:rFonts w:ascii="Arial" w:hAnsi="Arial" w:cs="SimSun"/>
                <w:snapToGrid/>
              </w:rPr>
              <w:t>ECA</w:t>
            </w:r>
            <w:r w:rsidRPr="007945D2">
              <w:rPr>
                <w:rFonts w:ascii="Arial" w:hAnsi="Arial" w:cs="SimSun"/>
                <w:snapToGrid/>
              </w:rPr>
              <w:t>类型以及启动此类</w:t>
            </w:r>
            <w:r w:rsidRPr="007945D2">
              <w:rPr>
                <w:rFonts w:ascii="Arial" w:hAnsi="Arial" w:cs="SimSun"/>
                <w:snapToGrid/>
              </w:rPr>
              <w:t>ECA</w:t>
            </w:r>
            <w:r w:rsidRPr="007945D2">
              <w:rPr>
                <w:rFonts w:ascii="Arial" w:hAnsi="Arial" w:cs="SimSun"/>
                <w:snapToGrid/>
              </w:rPr>
              <w:t>的截止日期。此书面通知还将包括一份</w:t>
            </w:r>
            <w:r w:rsidRPr="007945D2">
              <w:rPr>
                <w:rFonts w:ascii="Arial" w:hAnsi="Arial" w:cs="SimSun"/>
                <w:snapToGrid/>
              </w:rPr>
              <w:t>FAP</w:t>
            </w:r>
            <w:r w:rsidRPr="007945D2">
              <w:rPr>
                <w:rFonts w:ascii="Arial" w:hAnsi="Arial" w:cs="SimSun"/>
                <w:snapToGrid/>
              </w:rPr>
              <w:t>简明概述。</w:t>
            </w:r>
          </w:p>
          <w:p w14:paraId="48BBBA66" w14:textId="77777777" w:rsidR="00F65399" w:rsidRPr="007945D2" w:rsidRDefault="00F65399" w:rsidP="00F65399">
            <w:pPr>
              <w:widowControl/>
              <w:tabs>
                <w:tab w:val="left" w:pos="337"/>
                <w:tab w:val="left" w:pos="690"/>
              </w:tabs>
              <w:spacing w:line="276" w:lineRule="auto"/>
              <w:ind w:left="1410"/>
              <w:contextualSpacing/>
              <w:rPr>
                <w:rFonts w:ascii="Arial" w:hAnsi="Arial" w:cs="Arial"/>
                <w:szCs w:val="24"/>
              </w:rPr>
            </w:pPr>
          </w:p>
          <w:p w14:paraId="64EAC0CE"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财政援助申请将</w:t>
            </w:r>
            <w:r w:rsidRPr="00F258E5">
              <w:rPr>
                <w:rFonts w:ascii="Arial" w:hAnsi="Arial" w:cs="SimSun"/>
                <w:b/>
                <w:snapToGrid/>
              </w:rPr>
              <w:t>在医院提供第一份出院后护理账单之日起至少</w:t>
            </w:r>
            <w:r w:rsidRPr="00F258E5">
              <w:rPr>
                <w:rFonts w:ascii="Arial" w:hAnsi="Arial" w:cs="SimSun"/>
                <w:b/>
                <w:snapToGrid/>
              </w:rPr>
              <w:t>240</w:t>
            </w:r>
            <w:r w:rsidRPr="00F258E5">
              <w:rPr>
                <w:rFonts w:ascii="Arial" w:hAnsi="Arial" w:cs="SimSun"/>
                <w:b/>
                <w:snapToGrid/>
              </w:rPr>
              <w:t>天内</w:t>
            </w:r>
            <w:r w:rsidRPr="007945D2">
              <w:rPr>
                <w:rFonts w:ascii="Arial" w:hAnsi="Arial" w:cs="SimSun"/>
                <w:snapToGrid/>
              </w:rPr>
              <w:t>进行处理。医院无义务处理在此日期之后收到的申请。在收到及时申请后，任何已经启动的</w:t>
            </w:r>
            <w:r w:rsidRPr="007945D2">
              <w:rPr>
                <w:rFonts w:ascii="Arial" w:hAnsi="Arial" w:cs="SimSun"/>
                <w:snapToGrid/>
              </w:rPr>
              <w:t>ECA</w:t>
            </w:r>
            <w:r w:rsidRPr="007945D2">
              <w:rPr>
                <w:rFonts w:ascii="Arial" w:hAnsi="Arial" w:cs="SimSun"/>
                <w:snapToGrid/>
              </w:rPr>
              <w:t>将在申请处理过程中暂时停止。</w:t>
            </w:r>
          </w:p>
          <w:p w14:paraId="1CF3924E" w14:textId="77777777" w:rsidR="00F65399" w:rsidRPr="007945D2" w:rsidRDefault="00F65399" w:rsidP="00F65399">
            <w:pPr>
              <w:widowControl/>
              <w:tabs>
                <w:tab w:val="left" w:pos="337"/>
                <w:tab w:val="left" w:pos="690"/>
              </w:tabs>
              <w:spacing w:line="276" w:lineRule="auto"/>
              <w:ind w:left="690"/>
              <w:contextualSpacing/>
              <w:rPr>
                <w:rFonts w:ascii="Arial" w:hAnsi="Arial" w:cs="Arial"/>
                <w:szCs w:val="24"/>
              </w:rPr>
            </w:pPr>
          </w:p>
          <w:p w14:paraId="47406A4A"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如果个人在提供第一份出院后护理账单后的</w:t>
            </w:r>
            <w:r w:rsidRPr="007945D2">
              <w:rPr>
                <w:rFonts w:ascii="Arial" w:hAnsi="Arial" w:cs="SimSun"/>
                <w:snapToGrid/>
              </w:rPr>
              <w:t>240</w:t>
            </w:r>
            <w:r w:rsidRPr="007945D2">
              <w:rPr>
                <w:rFonts w:ascii="Arial" w:hAnsi="Arial" w:cs="SimSun"/>
                <w:snapToGrid/>
              </w:rPr>
              <w:t>天期间开始提交未填好的申请，则除以上讨论的行动外，还应在启动或恢复</w:t>
            </w:r>
            <w:r w:rsidRPr="007945D2">
              <w:rPr>
                <w:rFonts w:ascii="Arial" w:hAnsi="Arial" w:cs="SimSun"/>
                <w:snapToGrid/>
              </w:rPr>
              <w:t>ECA</w:t>
            </w:r>
            <w:r w:rsidRPr="007945D2">
              <w:rPr>
                <w:rFonts w:ascii="Arial" w:hAnsi="Arial" w:cs="SimSun"/>
                <w:snapToGrid/>
              </w:rPr>
              <w:t>前采取相应的行动。医院将通知个人如何填写申请，包括描述所需附加信息和</w:t>
            </w:r>
            <w:r w:rsidRPr="007945D2">
              <w:rPr>
                <w:rFonts w:ascii="Arial" w:hAnsi="Arial" w:cs="SimSun"/>
                <w:snapToGrid/>
              </w:rPr>
              <w:t>/</w:t>
            </w:r>
            <w:r w:rsidRPr="007945D2">
              <w:rPr>
                <w:rFonts w:ascii="Arial" w:hAnsi="Arial" w:cs="SimSun"/>
                <w:snapToGrid/>
              </w:rPr>
              <w:t>或必须提交文件的书面通知在内。书面通知还将包含如何获得更多关于</w:t>
            </w:r>
            <w:r w:rsidRPr="007945D2">
              <w:rPr>
                <w:rFonts w:ascii="Arial" w:hAnsi="Arial" w:cs="SimSun"/>
                <w:snapToGrid/>
              </w:rPr>
              <w:t>FAP</w:t>
            </w:r>
            <w:r w:rsidRPr="007945D2">
              <w:rPr>
                <w:rFonts w:ascii="Arial" w:hAnsi="Arial" w:cs="SimSun"/>
                <w:snapToGrid/>
              </w:rPr>
              <w:t>进程的信息以及如何在申请进程中获得援助的联系信息。医院将给予个人一次合理的机会，以在启动或恢复</w:t>
            </w:r>
            <w:r w:rsidRPr="007945D2">
              <w:rPr>
                <w:rFonts w:ascii="Arial" w:hAnsi="Arial" w:cs="SimSun"/>
                <w:snapToGrid/>
              </w:rPr>
              <w:t>ECA</w:t>
            </w:r>
            <w:r w:rsidRPr="007945D2">
              <w:rPr>
                <w:rFonts w:ascii="Arial" w:hAnsi="Arial" w:cs="SimSun"/>
                <w:snapToGrid/>
              </w:rPr>
              <w:t>前提供缺失的信息。</w:t>
            </w:r>
          </w:p>
          <w:p w14:paraId="0D3A7C51" w14:textId="77777777" w:rsidR="00F65399" w:rsidRPr="007945D2" w:rsidRDefault="00F65399" w:rsidP="00F65399">
            <w:pPr>
              <w:widowControl/>
              <w:tabs>
                <w:tab w:val="left" w:pos="337"/>
                <w:tab w:val="left" w:pos="690"/>
              </w:tabs>
              <w:spacing w:line="276" w:lineRule="auto"/>
              <w:rPr>
                <w:rFonts w:ascii="Arial" w:hAnsi="Arial" w:cs="Arial"/>
                <w:szCs w:val="24"/>
              </w:rPr>
            </w:pPr>
          </w:p>
          <w:p w14:paraId="17BFE454"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Cs w:val="24"/>
              </w:rPr>
            </w:pPr>
            <w:r w:rsidRPr="007945D2">
              <w:rPr>
                <w:rFonts w:ascii="Arial" w:hAnsi="Arial" w:cs="SimSun"/>
                <w:snapToGrid/>
              </w:rPr>
              <w:t>一旦提交填好的申请，医院将及时处理，并以书面形式通知个人其是否合格以及做出此类决定的依据。医院将尽合理努力，以撤销针对个人与不再欠款相关的任何</w:t>
            </w:r>
            <w:r w:rsidRPr="007945D2">
              <w:rPr>
                <w:rFonts w:ascii="Arial" w:hAnsi="Arial" w:cs="SimSun"/>
                <w:snapToGrid/>
              </w:rPr>
              <w:t>ECA</w:t>
            </w:r>
            <w:r w:rsidRPr="007945D2">
              <w:rPr>
                <w:rFonts w:ascii="Arial" w:hAnsi="Arial" w:cs="SimSun"/>
                <w:snapToGrid/>
              </w:rPr>
              <w:t>。</w:t>
            </w:r>
          </w:p>
          <w:p w14:paraId="37A72722" w14:textId="77777777" w:rsidR="00F65399" w:rsidRPr="007945D2" w:rsidRDefault="00F65399" w:rsidP="00F65399">
            <w:pPr>
              <w:widowControl/>
              <w:tabs>
                <w:tab w:val="left" w:pos="337"/>
                <w:tab w:val="left" w:pos="690"/>
              </w:tabs>
              <w:spacing w:line="276" w:lineRule="auto"/>
              <w:ind w:left="690"/>
              <w:contextualSpacing/>
              <w:rPr>
                <w:rFonts w:ascii="Arial" w:hAnsi="Arial" w:cs="Arial"/>
                <w:szCs w:val="24"/>
              </w:rPr>
            </w:pPr>
          </w:p>
          <w:p w14:paraId="22951B2B" w14:textId="77777777" w:rsidR="00F65399" w:rsidRPr="007945D2" w:rsidRDefault="00323BA6" w:rsidP="00F65399">
            <w:pPr>
              <w:widowControl/>
              <w:numPr>
                <w:ilvl w:val="0"/>
                <w:numId w:val="9"/>
              </w:numPr>
              <w:tabs>
                <w:tab w:val="left" w:pos="337"/>
                <w:tab w:val="left" w:pos="690"/>
              </w:tabs>
              <w:spacing w:after="200" w:line="276" w:lineRule="auto"/>
              <w:contextualSpacing/>
              <w:rPr>
                <w:rFonts w:ascii="Arial" w:hAnsi="Arial" w:cs="Arial"/>
                <w:sz w:val="22"/>
                <w:szCs w:val="22"/>
              </w:rPr>
            </w:pPr>
            <w:r w:rsidRPr="007945D2">
              <w:rPr>
                <w:rFonts w:ascii="Arial" w:hAnsi="Arial" w:cs="SimSun"/>
                <w:snapToGrid/>
              </w:rPr>
              <w:t>在未先尽合理努力确定患者是否有资格根据本财政援助政策获得财政援助的情况下，</w:t>
            </w:r>
            <w:r w:rsidRPr="007945D2">
              <w:rPr>
                <w:rFonts w:ascii="Arial" w:hAnsi="Arial" w:cs="SimSun"/>
                <w:snapToGrid/>
              </w:rPr>
              <w:t>SSC</w:t>
            </w:r>
            <w:r w:rsidRPr="007945D2">
              <w:rPr>
                <w:rFonts w:ascii="Arial" w:hAnsi="Arial" w:cs="SimSun"/>
                <w:snapToGrid/>
              </w:rPr>
              <w:t>将不对任何患者实施</w:t>
            </w:r>
            <w:r w:rsidRPr="007945D2">
              <w:rPr>
                <w:rFonts w:ascii="Arial" w:hAnsi="Arial" w:cs="SimSun"/>
                <w:snapToGrid/>
              </w:rPr>
              <w:t>ECA</w:t>
            </w:r>
            <w:r w:rsidRPr="007945D2">
              <w:rPr>
                <w:rFonts w:ascii="Arial" w:hAnsi="Arial" w:cs="SimSun"/>
                <w:snapToGrid/>
              </w:rPr>
              <w:t>。医院的财务部经理拥有最终权力，并负责确定是否已尽合理努力，以允许随后实施</w:t>
            </w:r>
            <w:r w:rsidRPr="007945D2">
              <w:rPr>
                <w:rFonts w:ascii="Arial" w:hAnsi="Arial" w:cs="SimSun"/>
                <w:snapToGrid/>
              </w:rPr>
              <w:t>ECA</w:t>
            </w:r>
            <w:r w:rsidRPr="007945D2">
              <w:rPr>
                <w:rFonts w:ascii="Arial" w:hAnsi="Arial" w:cs="SimSun"/>
                <w:snapToGrid/>
              </w:rPr>
              <w:t>。</w:t>
            </w:r>
          </w:p>
          <w:p w14:paraId="4D4015F7" w14:textId="77777777" w:rsidR="00F65399" w:rsidRPr="007945D2" w:rsidRDefault="00F65399" w:rsidP="00F65399">
            <w:pPr>
              <w:widowControl/>
              <w:tabs>
                <w:tab w:val="left" w:pos="720"/>
              </w:tabs>
              <w:autoSpaceDE w:val="0"/>
              <w:autoSpaceDN w:val="0"/>
              <w:adjustRightInd w:val="0"/>
              <w:ind w:left="720" w:hanging="720"/>
              <w:rPr>
                <w:rFonts w:ascii="Arial" w:hAnsi="Arial" w:cs="Arial"/>
                <w:color w:val="000000"/>
                <w:szCs w:val="24"/>
              </w:rPr>
            </w:pPr>
          </w:p>
        </w:tc>
      </w:tr>
      <w:tr w:rsidR="001972C6" w:rsidRPr="009C5233" w14:paraId="2E2752F5" w14:textId="77777777" w:rsidTr="00F65399">
        <w:tc>
          <w:tcPr>
            <w:tcW w:w="0" w:type="auto"/>
          </w:tcPr>
          <w:p w14:paraId="043BA016" w14:textId="77777777" w:rsidR="00F65399" w:rsidRPr="009C5233" w:rsidRDefault="00323BA6" w:rsidP="00F258E5">
            <w:pPr>
              <w:widowControl/>
              <w:numPr>
                <w:ilvl w:val="0"/>
                <w:numId w:val="13"/>
              </w:numPr>
              <w:tabs>
                <w:tab w:val="left" w:pos="337"/>
              </w:tabs>
              <w:spacing w:after="200" w:line="276" w:lineRule="auto"/>
              <w:ind w:left="337" w:hanging="450"/>
              <w:contextualSpacing/>
              <w:rPr>
                <w:rFonts w:ascii="Arial" w:hAnsi="Arial" w:cs="Arial"/>
                <w:b/>
                <w:bCs/>
                <w:szCs w:val="24"/>
              </w:rPr>
            </w:pPr>
            <w:r w:rsidRPr="009C5233">
              <w:rPr>
                <w:rFonts w:ascii="Arial" w:hAnsi="Arial" w:cs="SimSun"/>
                <w:b/>
                <w:snapToGrid/>
                <w:u w:val="single"/>
              </w:rPr>
              <w:lastRenderedPageBreak/>
              <w:t>定义</w:t>
            </w:r>
            <w:r w:rsidRPr="009C5233">
              <w:rPr>
                <w:rFonts w:ascii="Arial" w:hAnsi="Arial" w:cs="SimSun"/>
                <w:b/>
                <w:snapToGrid/>
              </w:rPr>
              <w:t>：</w:t>
            </w:r>
          </w:p>
          <w:p w14:paraId="7E7923BC" w14:textId="77777777" w:rsidR="00F65399" w:rsidRPr="009C5233" w:rsidRDefault="00323BA6" w:rsidP="00F65399">
            <w:pPr>
              <w:widowControl/>
              <w:tabs>
                <w:tab w:val="left" w:pos="367"/>
              </w:tabs>
              <w:spacing w:line="276" w:lineRule="auto"/>
              <w:outlineLvl w:val="2"/>
              <w:rPr>
                <w:rFonts w:ascii="Arial" w:hAnsi="Arial" w:cs="Arial"/>
                <w:bCs/>
                <w:szCs w:val="24"/>
              </w:rPr>
            </w:pPr>
            <w:r w:rsidRPr="009C5233">
              <w:rPr>
                <w:rFonts w:ascii="Arial" w:hAnsi="Arial" w:cs="Arial"/>
                <w:b/>
                <w:bCs/>
                <w:szCs w:val="24"/>
              </w:rPr>
              <w:tab/>
            </w:r>
            <w:r w:rsidRPr="009C5233">
              <w:rPr>
                <w:rFonts w:ascii="Arial" w:hAnsi="Arial" w:cs="SimSun"/>
                <w:snapToGrid/>
              </w:rPr>
              <w:t>出于本政策的目的，下列术语定义如下：</w:t>
            </w:r>
          </w:p>
          <w:p w14:paraId="085CE8E6" w14:textId="77777777" w:rsidR="00F65399" w:rsidRPr="009C5233" w:rsidRDefault="00F65399" w:rsidP="00F65399">
            <w:pPr>
              <w:widowControl/>
              <w:tabs>
                <w:tab w:val="left" w:pos="337"/>
                <w:tab w:val="left" w:pos="712"/>
              </w:tabs>
              <w:spacing w:line="276" w:lineRule="auto"/>
              <w:rPr>
                <w:rFonts w:ascii="Arial" w:hAnsi="Arial" w:cs="Arial"/>
                <w:bCs/>
                <w:color w:val="FF0000"/>
                <w:szCs w:val="24"/>
              </w:rPr>
            </w:pPr>
          </w:p>
          <w:p w14:paraId="6F5F6DEF" w14:textId="77777777" w:rsidR="00F65399" w:rsidRPr="009C5233" w:rsidRDefault="00323BA6" w:rsidP="00F65399">
            <w:pPr>
              <w:widowControl/>
              <w:tabs>
                <w:tab w:val="left" w:pos="337"/>
                <w:tab w:val="left" w:pos="712"/>
              </w:tabs>
              <w:spacing w:after="200" w:line="276" w:lineRule="auto"/>
              <w:ind w:left="337" w:hanging="337"/>
              <w:rPr>
                <w:rFonts w:ascii="Arial" w:hAnsi="Arial" w:cs="Arial"/>
                <w:szCs w:val="24"/>
              </w:rPr>
            </w:pPr>
            <w:r w:rsidRPr="009C5233">
              <w:rPr>
                <w:rFonts w:ascii="Arial" w:hAnsi="Arial" w:cs="Arial"/>
                <w:b/>
                <w:szCs w:val="24"/>
              </w:rPr>
              <w:tab/>
            </w:r>
            <w:r w:rsidRPr="009C5233">
              <w:rPr>
                <w:rFonts w:ascii="Arial" w:hAnsi="Arial" w:cs="SimSun"/>
                <w:b/>
                <w:snapToGrid/>
              </w:rPr>
              <w:t>合同津贴：</w:t>
            </w:r>
            <w:r w:rsidRPr="009C5233">
              <w:rPr>
                <w:rFonts w:ascii="Arial" w:hAnsi="Arial" w:cs="SimSun"/>
                <w:snapToGrid/>
              </w:rPr>
              <w:t>根据与第三方付款人的合同协议确定的付款水平与患者总费用之间的差额。</w:t>
            </w:r>
          </w:p>
          <w:p w14:paraId="3B09545F"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特别收账行动（</w:t>
            </w:r>
            <w:r w:rsidRPr="009C5233">
              <w:rPr>
                <w:rFonts w:ascii="Arial" w:hAnsi="Arial" w:cs="SimSun"/>
                <w:b/>
                <w:snapToGrid/>
              </w:rPr>
              <w:t>ECA</w:t>
            </w:r>
            <w:r w:rsidRPr="009C5233">
              <w:rPr>
                <w:rFonts w:ascii="Arial" w:hAnsi="Arial" w:cs="SimSun"/>
                <w:b/>
                <w:snapToGrid/>
              </w:rPr>
              <w:t>）</w:t>
            </w:r>
            <w:r w:rsidRPr="009C5233">
              <w:rPr>
                <w:rFonts w:ascii="Arial" w:hAnsi="Arial" w:cs="SimSun"/>
                <w:snapToGrid/>
              </w:rPr>
              <w:t>：当医院影响信用报告或启动法律程序，如留置、止赎、依法占有银行账户或个人财产、扣发工资和</w:t>
            </w:r>
            <w:r w:rsidRPr="009C5233">
              <w:rPr>
                <w:rFonts w:ascii="Arial" w:hAnsi="Arial" w:cs="SimSun"/>
                <w:snapToGrid/>
              </w:rPr>
              <w:t>/</w:t>
            </w:r>
            <w:r w:rsidRPr="009C5233">
              <w:rPr>
                <w:rFonts w:ascii="Arial" w:hAnsi="Arial" w:cs="SimSun"/>
                <w:snapToGrid/>
              </w:rPr>
              <w:t>或扣留时，</w:t>
            </w:r>
            <w:r w:rsidRPr="009C5233">
              <w:rPr>
                <w:rFonts w:ascii="Arial" w:hAnsi="Arial" w:cs="SimSun"/>
                <w:snapToGrid/>
              </w:rPr>
              <w:t>ECA</w:t>
            </w:r>
            <w:r w:rsidRPr="009C5233">
              <w:rPr>
                <w:rFonts w:ascii="Arial" w:hAnsi="Arial" w:cs="SimSun"/>
                <w:snapToGrid/>
              </w:rPr>
              <w:t>适用。</w:t>
            </w:r>
            <w:r w:rsidRPr="009C5233">
              <w:rPr>
                <w:rFonts w:ascii="Arial" w:hAnsi="Arial" w:cs="SimSun"/>
                <w:snapToGrid/>
              </w:rPr>
              <w:t>ECA</w:t>
            </w:r>
            <w:r w:rsidRPr="009C5233">
              <w:rPr>
                <w:rFonts w:ascii="Arial" w:hAnsi="Arial" w:cs="SimSun"/>
                <w:snapToGrid/>
              </w:rPr>
              <w:t>不包括：要求患者支付未结余额；发送账单或在破产程序中提出索赔。</w:t>
            </w:r>
          </w:p>
          <w:p w14:paraId="6FF6A5BD" w14:textId="77777777" w:rsidR="00F65399" w:rsidRPr="009C5233" w:rsidRDefault="00F65399" w:rsidP="00F65399">
            <w:pPr>
              <w:widowControl/>
              <w:spacing w:line="276" w:lineRule="auto"/>
              <w:ind w:left="337"/>
              <w:rPr>
                <w:rFonts w:ascii="Arial" w:hAnsi="Arial" w:cs="Arial"/>
                <w:szCs w:val="24"/>
              </w:rPr>
            </w:pPr>
          </w:p>
          <w:p w14:paraId="64412CB5"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急救护理：</w:t>
            </w:r>
            <w:r w:rsidRPr="009C5233">
              <w:rPr>
                <w:rFonts w:ascii="Arial" w:hAnsi="Arial" w:cs="SimSun"/>
                <w:snapToGrid/>
              </w:rPr>
              <w:t>由于病情严重、危及生命或可能致残，患者需要立即进行医疗介入。医院无急救室，但会对已送到医院的患者进行鉴别分类。医院遵守要求的</w:t>
            </w:r>
            <w:r w:rsidRPr="009C5233">
              <w:rPr>
                <w:rFonts w:ascii="Arial" w:hAnsi="Arial" w:cs="SimSun"/>
                <w:snapToGrid/>
              </w:rPr>
              <w:t>EMTALA</w:t>
            </w:r>
            <w:r w:rsidRPr="009C5233">
              <w:rPr>
                <w:rFonts w:ascii="Arial" w:hAnsi="Arial" w:cs="SimSun"/>
                <w:snapToGrid/>
              </w:rPr>
              <w:t>规定和条例。</w:t>
            </w:r>
          </w:p>
          <w:p w14:paraId="335D0F12" w14:textId="77777777" w:rsidR="00F65399" w:rsidRPr="009C5233" w:rsidRDefault="00F65399" w:rsidP="00F65399">
            <w:pPr>
              <w:widowControl/>
              <w:spacing w:line="276" w:lineRule="auto"/>
              <w:rPr>
                <w:rFonts w:ascii="Arial" w:hAnsi="Arial" w:cs="Arial"/>
                <w:szCs w:val="24"/>
              </w:rPr>
            </w:pPr>
          </w:p>
          <w:p w14:paraId="1417EDEC"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财政援助</w:t>
            </w:r>
            <w:r w:rsidRPr="009C5233">
              <w:rPr>
                <w:rFonts w:ascii="Arial" w:hAnsi="Arial" w:cs="SimSun"/>
                <w:snapToGrid/>
              </w:rPr>
              <w:t>：财政援助的定义是根据收入水平（根据《美国卫生和公众服务部联邦贫困指南》）、财务分析、人口统计指标和</w:t>
            </w:r>
            <w:r w:rsidRPr="009C5233">
              <w:rPr>
                <w:rFonts w:ascii="Arial" w:hAnsi="Arial" w:cs="SimSun"/>
                <w:snapToGrid/>
              </w:rPr>
              <w:t>/</w:t>
            </w:r>
            <w:r w:rsidRPr="009C5233">
              <w:rPr>
                <w:rFonts w:ascii="Arial" w:hAnsi="Arial" w:cs="SimSun"/>
                <w:snapToGrid/>
              </w:rPr>
              <w:t>或基于诊断的进一步医疗需求，免费向未参保或保额不足以及无支付能力的患者提供的医疗服务。财政援助不包括：政府方案的合同津贴和保险合同津贴。</w:t>
            </w:r>
          </w:p>
          <w:p w14:paraId="750F3C0A" w14:textId="77777777" w:rsidR="00F65399" w:rsidRPr="009C5233" w:rsidRDefault="00F65399" w:rsidP="00F65399">
            <w:pPr>
              <w:widowControl/>
              <w:spacing w:line="276" w:lineRule="auto"/>
              <w:ind w:left="337"/>
              <w:rPr>
                <w:rFonts w:ascii="Arial" w:hAnsi="Arial" w:cs="Arial"/>
                <w:color w:val="FF0000"/>
                <w:szCs w:val="24"/>
              </w:rPr>
            </w:pPr>
          </w:p>
          <w:p w14:paraId="647F4C82"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家庭</w:t>
            </w:r>
            <w:r w:rsidRPr="009C5233">
              <w:rPr>
                <w:rFonts w:ascii="Arial" w:hAnsi="Arial" w:cs="SimSun"/>
                <w:snapToGrid/>
              </w:rPr>
              <w:t>：根据人口普查局的定义，是指由两个或两个以上人员组成的群体，这些人居住在一起，并因出身、婚姻或收养关系而联系在一起。</w:t>
            </w:r>
          </w:p>
          <w:p w14:paraId="02A70141" w14:textId="77777777" w:rsidR="00F65399" w:rsidRPr="009C5233" w:rsidRDefault="00F65399" w:rsidP="00F65399">
            <w:pPr>
              <w:widowControl/>
              <w:spacing w:line="276" w:lineRule="auto"/>
              <w:rPr>
                <w:rFonts w:ascii="Arial" w:hAnsi="Arial" w:cs="Arial"/>
                <w:szCs w:val="24"/>
              </w:rPr>
            </w:pPr>
          </w:p>
          <w:p w14:paraId="5BE7CEE9"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家庭收入</w:t>
            </w:r>
            <w:r w:rsidRPr="009C5233">
              <w:rPr>
                <w:rFonts w:ascii="Arial" w:hAnsi="Arial" w:cs="SimSun"/>
                <w:snapToGrid/>
              </w:rPr>
              <w:t>：根据人口普查局的准则，计算家庭收入时使用以下内容：</w:t>
            </w:r>
          </w:p>
          <w:p w14:paraId="66F9B89B" w14:textId="77777777" w:rsidR="00F65399" w:rsidRPr="009C5233" w:rsidRDefault="00323BA6" w:rsidP="00F65399">
            <w:pPr>
              <w:widowControl/>
              <w:numPr>
                <w:ilvl w:val="0"/>
                <w:numId w:val="10"/>
              </w:numPr>
              <w:spacing w:after="200" w:line="276" w:lineRule="auto"/>
              <w:ind w:left="750"/>
              <w:rPr>
                <w:rFonts w:ascii="Arial" w:hAnsi="Arial" w:cs="Arial"/>
                <w:szCs w:val="24"/>
              </w:rPr>
            </w:pPr>
            <w:r w:rsidRPr="009C5233">
              <w:rPr>
                <w:rFonts w:ascii="Arial" w:hAnsi="Arial" w:cs="SimSun"/>
                <w:snapToGrid/>
              </w:rPr>
              <w:t>包括收入、失业补偿、工人补偿、社会保障金、补充性保障收入、公共援助、退伍军人薪资、遗属福利、养老金或退休收入、利息、股息、租金、特许权使用费、房产收入、信托、教育援助、赡养费、子女抚养费、家庭外援助和其他杂项来源；</w:t>
            </w:r>
          </w:p>
          <w:p w14:paraId="152BFBBC" w14:textId="77777777" w:rsidR="00F65399" w:rsidRPr="009C5233" w:rsidRDefault="00323BA6" w:rsidP="00F65399">
            <w:pPr>
              <w:widowControl/>
              <w:numPr>
                <w:ilvl w:val="0"/>
                <w:numId w:val="10"/>
              </w:numPr>
              <w:spacing w:after="200" w:line="276" w:lineRule="auto"/>
              <w:ind w:left="750"/>
              <w:rPr>
                <w:rFonts w:ascii="Arial" w:hAnsi="Arial" w:cs="Arial"/>
                <w:szCs w:val="24"/>
              </w:rPr>
            </w:pPr>
            <w:r w:rsidRPr="009C5233">
              <w:rPr>
                <w:rFonts w:ascii="Arial" w:hAnsi="Arial" w:cs="SimSun"/>
                <w:snapToGrid/>
              </w:rPr>
              <w:t>在税前基础上确定；</w:t>
            </w:r>
          </w:p>
          <w:p w14:paraId="53652493" w14:textId="77777777" w:rsidR="00F65399" w:rsidRPr="009C5233" w:rsidRDefault="00323BA6" w:rsidP="00F65399">
            <w:pPr>
              <w:widowControl/>
              <w:numPr>
                <w:ilvl w:val="0"/>
                <w:numId w:val="10"/>
              </w:numPr>
              <w:spacing w:after="200" w:line="276" w:lineRule="auto"/>
              <w:ind w:left="750"/>
              <w:rPr>
                <w:rFonts w:ascii="Arial" w:hAnsi="Arial" w:cs="Arial"/>
                <w:szCs w:val="24"/>
              </w:rPr>
            </w:pPr>
            <w:r w:rsidRPr="009C5233">
              <w:rPr>
                <w:rFonts w:ascii="Arial" w:hAnsi="Arial" w:cs="SimSun"/>
                <w:snapToGrid/>
              </w:rPr>
              <w:t>包括居住在一起的所有家庭成员和所得税申报单上要求的受抚养人的收入。（非亲属，如同住者，不计在内。</w:t>
            </w:r>
          </w:p>
          <w:p w14:paraId="6A390DF7" w14:textId="77777777" w:rsidR="00F65399" w:rsidRPr="009C5233" w:rsidRDefault="00323BA6" w:rsidP="00F65399">
            <w:pPr>
              <w:widowControl/>
              <w:numPr>
                <w:ilvl w:val="0"/>
                <w:numId w:val="10"/>
              </w:numPr>
              <w:spacing w:after="200" w:line="276" w:lineRule="auto"/>
              <w:ind w:left="750"/>
              <w:rPr>
                <w:rFonts w:ascii="Arial" w:hAnsi="Arial" w:cs="Arial"/>
                <w:szCs w:val="24"/>
              </w:rPr>
            </w:pPr>
            <w:r w:rsidRPr="009C5233">
              <w:rPr>
                <w:rFonts w:ascii="Arial" w:hAnsi="Arial" w:cs="SimSun"/>
                <w:snapToGrid/>
              </w:rPr>
              <w:t>对于居住在家庭以外的受抚养人，家庭收入应包括受抚养人的收入，以及根据其纳税申报单要求的受抚养人的收入。</w:t>
            </w:r>
          </w:p>
          <w:p w14:paraId="1FA2607A" w14:textId="56568DAD" w:rsidR="00F65399" w:rsidRPr="009C5233" w:rsidRDefault="00323BA6" w:rsidP="00F203AB">
            <w:pPr>
              <w:widowControl/>
              <w:numPr>
                <w:ilvl w:val="0"/>
                <w:numId w:val="10"/>
              </w:numPr>
              <w:spacing w:after="200" w:line="276" w:lineRule="auto"/>
              <w:ind w:left="750"/>
              <w:rPr>
                <w:rFonts w:ascii="Arial" w:hAnsi="Arial" w:cs="Arial"/>
                <w:szCs w:val="24"/>
              </w:rPr>
            </w:pPr>
            <w:r w:rsidRPr="009C5233">
              <w:rPr>
                <w:rFonts w:ascii="Arial" w:hAnsi="Arial" w:cs="SimSun"/>
                <w:snapToGrid/>
              </w:rPr>
              <w:t>家庭收入还包括容易兑换成现金的资源或财产；其中包括但不限于活期存款账户、储蓄存款账户、股票、债券、存款单以及现金。在取钱之前，</w:t>
            </w:r>
            <w:r w:rsidRPr="009C5233">
              <w:rPr>
                <w:rFonts w:ascii="Arial" w:hAnsi="Arial" w:cs="SimSun"/>
                <w:snapToGrid/>
              </w:rPr>
              <w:t xml:space="preserve"> IRA</w:t>
            </w:r>
            <w:r w:rsidRPr="009C5233">
              <w:rPr>
                <w:rFonts w:ascii="Arial" w:hAnsi="Arial" w:cs="SimSun"/>
                <w:snapToGrid/>
              </w:rPr>
              <w:t>和</w:t>
            </w:r>
            <w:r w:rsidRPr="009C5233">
              <w:rPr>
                <w:rFonts w:ascii="Arial" w:hAnsi="Arial" w:cs="SimSun"/>
                <w:snapToGrid/>
              </w:rPr>
              <w:t>401K</w:t>
            </w:r>
            <w:r w:rsidRPr="009C5233">
              <w:rPr>
                <w:rFonts w:ascii="Arial" w:hAnsi="Arial" w:cs="SimSun"/>
                <w:snapToGrid/>
              </w:rPr>
              <w:t>将排除在外。</w:t>
            </w:r>
          </w:p>
          <w:p w14:paraId="335BD8BA"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lastRenderedPageBreak/>
              <w:t>联邦贫困指南：</w:t>
            </w:r>
            <w:r w:rsidRPr="009C5233">
              <w:rPr>
                <w:rFonts w:ascii="Arial" w:hAnsi="Arial" w:cs="SimSun"/>
                <w:snapToGrid/>
              </w:rPr>
              <w:t>简化人口普查局用于管理用途的贫困起点，如确定财务资格。卫生和公众服务部（</w:t>
            </w:r>
            <w:r w:rsidRPr="009C5233">
              <w:rPr>
                <w:rFonts w:ascii="Arial" w:hAnsi="Arial" w:cs="SimSun"/>
                <w:snapToGrid/>
              </w:rPr>
              <w:t>HHS</w:t>
            </w:r>
            <w:r w:rsidRPr="009C5233">
              <w:rPr>
                <w:rFonts w:ascii="Arial" w:hAnsi="Arial" w:cs="SimSun"/>
                <w:snapToGrid/>
              </w:rPr>
              <w:t>）每年都在《联邦公报》上发布指南。</w:t>
            </w:r>
          </w:p>
          <w:p w14:paraId="65961815" w14:textId="77777777" w:rsidR="00F65399" w:rsidRPr="009C5233" w:rsidRDefault="00F65399" w:rsidP="00F65399">
            <w:pPr>
              <w:widowControl/>
              <w:spacing w:line="276" w:lineRule="auto"/>
              <w:ind w:left="337"/>
              <w:rPr>
                <w:rFonts w:ascii="Arial" w:hAnsi="Arial" w:cs="Arial"/>
                <w:b/>
                <w:szCs w:val="24"/>
              </w:rPr>
            </w:pPr>
          </w:p>
          <w:p w14:paraId="4A26C687"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总费用</w:t>
            </w:r>
            <w:r w:rsidRPr="009C5233">
              <w:rPr>
                <w:rFonts w:ascii="Arial" w:hAnsi="Arial" w:cs="SimSun"/>
                <w:snapToGrid/>
              </w:rPr>
              <w:t>：采用在扣除费用之前医院为患者提供的护理服务的全部既定费率的总费用。</w:t>
            </w:r>
          </w:p>
          <w:p w14:paraId="4C9B0E45" w14:textId="77777777" w:rsidR="00F65399" w:rsidRPr="009C5233" w:rsidRDefault="00F65399" w:rsidP="00F65399">
            <w:pPr>
              <w:widowControl/>
              <w:spacing w:line="276" w:lineRule="auto"/>
              <w:ind w:left="337"/>
              <w:rPr>
                <w:rFonts w:ascii="Arial" w:hAnsi="Arial" w:cs="Arial"/>
                <w:bCs/>
                <w:iCs/>
                <w:color w:val="FF0000"/>
                <w:szCs w:val="24"/>
              </w:rPr>
            </w:pPr>
          </w:p>
          <w:p w14:paraId="737F561D"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医疗必要护理</w:t>
            </w:r>
            <w:r w:rsidRPr="009C5233">
              <w:rPr>
                <w:rFonts w:ascii="Arial" w:hAnsi="Arial" w:cs="SimSun"/>
                <w:snapToGrid/>
              </w:rPr>
              <w:t>：医疗保险和第三方付款人定义的针对治疗所呈现症状的适当和必要医学治疗</w:t>
            </w:r>
          </w:p>
          <w:p w14:paraId="771789B2" w14:textId="77777777" w:rsidR="00F65399" w:rsidRPr="009C5233" w:rsidRDefault="00F65399" w:rsidP="00F65399">
            <w:pPr>
              <w:widowControl/>
              <w:spacing w:line="276" w:lineRule="auto"/>
              <w:ind w:left="337"/>
              <w:rPr>
                <w:rFonts w:ascii="Arial" w:hAnsi="Arial" w:cs="Arial"/>
                <w:bCs/>
                <w:color w:val="FF0000"/>
                <w:szCs w:val="24"/>
              </w:rPr>
            </w:pPr>
          </w:p>
          <w:p w14:paraId="5D0A78E8"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未参保患者</w:t>
            </w:r>
            <w:r w:rsidRPr="009C5233">
              <w:rPr>
                <w:rFonts w:ascii="Arial" w:hAnsi="Arial" w:cs="SimSun"/>
                <w:snapToGrid/>
              </w:rPr>
              <w:t>：接受医疗服务，但无医疗保险，也无资格参加任何州</w:t>
            </w:r>
            <w:r w:rsidRPr="009C5233">
              <w:rPr>
                <w:rFonts w:ascii="Arial" w:hAnsi="Arial" w:cs="SimSun"/>
                <w:snapToGrid/>
              </w:rPr>
              <w:t>/</w:t>
            </w:r>
            <w:r w:rsidRPr="009C5233">
              <w:rPr>
                <w:rFonts w:ascii="Arial" w:hAnsi="Arial" w:cs="SimSun"/>
                <w:snapToGrid/>
              </w:rPr>
              <w:t>联邦方案的人。</w:t>
            </w:r>
          </w:p>
          <w:p w14:paraId="75CD573C" w14:textId="77777777" w:rsidR="00F65399" w:rsidRPr="009C5233" w:rsidRDefault="00F65399" w:rsidP="00F65399">
            <w:pPr>
              <w:widowControl/>
              <w:spacing w:line="276" w:lineRule="auto"/>
              <w:rPr>
                <w:rFonts w:ascii="Arial" w:hAnsi="Arial" w:cs="Arial"/>
                <w:b/>
                <w:bCs/>
                <w:szCs w:val="24"/>
              </w:rPr>
            </w:pPr>
          </w:p>
          <w:p w14:paraId="61989BC5" w14:textId="77777777" w:rsidR="00F65399" w:rsidRPr="009C5233" w:rsidRDefault="00323BA6" w:rsidP="00F65399">
            <w:pPr>
              <w:widowControl/>
              <w:spacing w:line="276" w:lineRule="auto"/>
              <w:ind w:left="337"/>
              <w:rPr>
                <w:rFonts w:ascii="Arial" w:hAnsi="Arial" w:cs="Arial"/>
                <w:szCs w:val="24"/>
              </w:rPr>
            </w:pPr>
            <w:r w:rsidRPr="009C5233">
              <w:rPr>
                <w:rFonts w:ascii="Arial" w:hAnsi="Arial" w:cs="SimSun"/>
                <w:b/>
                <w:snapToGrid/>
              </w:rPr>
              <w:t>保额不足的患者</w:t>
            </w:r>
            <w:r w:rsidRPr="009C5233">
              <w:rPr>
                <w:rFonts w:ascii="Arial" w:hAnsi="Arial" w:cs="SimSun"/>
                <w:snapToGrid/>
              </w:rPr>
              <w:t>：接受医疗服务，有私人医疗保险，但其保险范围未覆盖特定护理的人。由于与向患者收取所提供服务的全部费用份额有关的健康计划和法律要求，商业保险患者一般无资格获得财政援助核销。但是，如果由于健康计划排除、预先存在的条件、具备资格前的等待期或福利用尽，第三方保险不为医院服务提供福利，则患者可能视为未参保，并有资格获得针对未覆盖服务的财政援助调整。当第三方保险不在</w:t>
            </w:r>
            <w:r w:rsidRPr="009C5233">
              <w:rPr>
                <w:rFonts w:ascii="Arial" w:hAnsi="Arial" w:cs="SimSun"/>
                <w:snapToGrid/>
              </w:rPr>
              <w:t>SSC</w:t>
            </w:r>
            <w:r w:rsidRPr="009C5233">
              <w:rPr>
                <w:rFonts w:ascii="Arial" w:hAnsi="Arial" w:cs="SimSun"/>
                <w:snapToGrid/>
              </w:rPr>
              <w:t>为付款人提供商网络中以其他方式授权的服务提供保险时，该点并不适用。</w:t>
            </w:r>
          </w:p>
          <w:p w14:paraId="4BEFB88F" w14:textId="77777777" w:rsidR="00F65399" w:rsidRPr="009C5233" w:rsidRDefault="00323BA6" w:rsidP="00F65399">
            <w:pPr>
              <w:widowControl/>
              <w:tabs>
                <w:tab w:val="left" w:pos="1980"/>
              </w:tabs>
              <w:spacing w:before="360"/>
              <w:rPr>
                <w:rFonts w:ascii="Arial" w:hAnsi="Arial" w:cs="Arial"/>
                <w:b/>
                <w:sz w:val="22"/>
                <w:szCs w:val="22"/>
              </w:rPr>
            </w:pPr>
            <w:r w:rsidRPr="009C5233">
              <w:rPr>
                <w:rFonts w:ascii="Arial" w:hAnsi="Arial" w:cs="SimSun"/>
                <w:b/>
                <w:snapToGrid/>
                <w:sz w:val="22"/>
              </w:rPr>
              <w:t>附件：</w:t>
            </w:r>
            <w:r w:rsidR="007945D2" w:rsidRPr="009C5233">
              <w:rPr>
                <w:rFonts w:ascii="Arial" w:hAnsi="Arial" w:cs="Arial"/>
                <w:b/>
                <w:sz w:val="22"/>
                <w:szCs w:val="22"/>
              </w:rPr>
              <w:tab/>
            </w:r>
            <w:r w:rsidRPr="009C5233">
              <w:rPr>
                <w:rFonts w:ascii="Arial" w:hAnsi="Arial" w:cs="SimSun"/>
                <w:b/>
                <w:snapToGrid/>
                <w:sz w:val="22"/>
              </w:rPr>
              <w:t>附录</w:t>
            </w:r>
            <w:r w:rsidRPr="009C5233">
              <w:rPr>
                <w:rFonts w:ascii="Arial" w:hAnsi="Arial" w:cs="SimSun"/>
                <w:b/>
                <w:snapToGrid/>
                <w:sz w:val="22"/>
              </w:rPr>
              <w:t>A–</w:t>
            </w:r>
            <w:r w:rsidRPr="009C5233">
              <w:rPr>
                <w:rFonts w:ascii="Arial" w:hAnsi="Arial" w:cs="SimSun"/>
                <w:b/>
                <w:snapToGrid/>
                <w:sz w:val="22"/>
              </w:rPr>
              <w:t>医院网站和联系电话列表</w:t>
            </w:r>
          </w:p>
          <w:p w14:paraId="46883405" w14:textId="77777777" w:rsidR="00F65399" w:rsidRPr="009C5233" w:rsidRDefault="00323BA6" w:rsidP="00F65399">
            <w:pPr>
              <w:widowControl/>
              <w:tabs>
                <w:tab w:val="left" w:pos="1980"/>
              </w:tabs>
              <w:rPr>
                <w:rFonts w:ascii="Arial" w:hAnsi="Arial" w:cs="Arial"/>
                <w:b/>
                <w:sz w:val="22"/>
                <w:szCs w:val="22"/>
              </w:rPr>
            </w:pPr>
            <w:r w:rsidRPr="009C5233">
              <w:rPr>
                <w:rFonts w:ascii="Arial" w:hAnsi="Arial" w:cs="Arial"/>
                <w:b/>
                <w:sz w:val="22"/>
                <w:szCs w:val="22"/>
              </w:rPr>
              <w:tab/>
            </w:r>
            <w:r w:rsidRPr="009C5233">
              <w:rPr>
                <w:rFonts w:ascii="Arial" w:hAnsi="Arial" w:cs="SimSun"/>
                <w:b/>
                <w:snapToGrid/>
                <w:sz w:val="22"/>
              </w:rPr>
              <w:t>附录</w:t>
            </w:r>
            <w:r w:rsidRPr="009C5233">
              <w:rPr>
                <w:rFonts w:ascii="Arial" w:hAnsi="Arial" w:cs="SimSun"/>
                <w:b/>
                <w:snapToGrid/>
                <w:sz w:val="22"/>
              </w:rPr>
              <w:t>B–FPL</w:t>
            </w:r>
            <w:r w:rsidRPr="009C5233">
              <w:rPr>
                <w:rFonts w:ascii="Arial" w:hAnsi="Arial" w:cs="SimSun"/>
                <w:b/>
                <w:snapToGrid/>
                <w:sz w:val="22"/>
              </w:rPr>
              <w:t>准则</w:t>
            </w:r>
          </w:p>
          <w:p w14:paraId="72407722" w14:textId="77777777" w:rsidR="00F65399" w:rsidRPr="009C5233" w:rsidRDefault="00323BA6" w:rsidP="00F65399">
            <w:pPr>
              <w:widowControl/>
              <w:tabs>
                <w:tab w:val="left" w:pos="1980"/>
              </w:tabs>
              <w:rPr>
                <w:rFonts w:ascii="Arial" w:hAnsi="Arial" w:cs="Arial"/>
                <w:b/>
                <w:sz w:val="22"/>
                <w:szCs w:val="22"/>
              </w:rPr>
            </w:pPr>
            <w:r w:rsidRPr="009C5233">
              <w:rPr>
                <w:rFonts w:ascii="Arial" w:hAnsi="Arial" w:cs="Arial"/>
                <w:b/>
                <w:sz w:val="22"/>
                <w:szCs w:val="22"/>
              </w:rPr>
              <w:tab/>
            </w:r>
            <w:r w:rsidRPr="009C5233">
              <w:rPr>
                <w:rFonts w:ascii="Arial" w:hAnsi="Arial" w:cs="SimSun"/>
                <w:b/>
                <w:snapToGrid/>
                <w:sz w:val="22"/>
              </w:rPr>
              <w:t>附录</w:t>
            </w:r>
            <w:r w:rsidRPr="009C5233">
              <w:rPr>
                <w:rFonts w:ascii="Arial" w:hAnsi="Arial" w:cs="SimSun"/>
                <w:b/>
                <w:snapToGrid/>
                <w:sz w:val="22"/>
              </w:rPr>
              <w:t>C–</w:t>
            </w:r>
            <w:r w:rsidRPr="009C5233">
              <w:rPr>
                <w:rFonts w:ascii="Arial" w:hAnsi="Arial" w:cs="SimSun"/>
                <w:b/>
                <w:snapToGrid/>
                <w:sz w:val="22"/>
              </w:rPr>
              <w:t>一般收费金额（</w:t>
            </w:r>
            <w:r w:rsidRPr="009C5233">
              <w:rPr>
                <w:rFonts w:ascii="Arial" w:hAnsi="Arial" w:cs="SimSun"/>
                <w:b/>
                <w:snapToGrid/>
                <w:sz w:val="22"/>
              </w:rPr>
              <w:t>AGB</w:t>
            </w:r>
            <w:r w:rsidR="00F258E5" w:rsidRPr="009C5233">
              <w:rPr>
                <w:rFonts w:ascii="Arial" w:hAnsi="Arial" w:cs="SimSun" w:hint="eastAsia"/>
                <w:b/>
                <w:snapToGrid/>
                <w:sz w:val="22"/>
              </w:rPr>
              <w:t>）</w:t>
            </w:r>
          </w:p>
        </w:tc>
      </w:tr>
    </w:tbl>
    <w:p w14:paraId="2213D2DC" w14:textId="77777777" w:rsidR="00F65399" w:rsidRPr="009C5233" w:rsidRDefault="00323BA6" w:rsidP="00F65399">
      <w:pPr>
        <w:pBdr>
          <w:top w:val="single" w:sz="4" w:space="1" w:color="auto"/>
          <w:left w:val="single" w:sz="4" w:space="4" w:color="auto"/>
          <w:bottom w:val="single" w:sz="4" w:space="1" w:color="auto"/>
          <w:right w:val="single" w:sz="4" w:space="4" w:color="auto"/>
        </w:pBdr>
        <w:tabs>
          <w:tab w:val="left" w:pos="1284"/>
        </w:tabs>
        <w:snapToGrid w:val="0"/>
        <w:spacing w:before="100" w:after="100"/>
        <w:jc w:val="both"/>
        <w:rPr>
          <w:rFonts w:ascii="Arial" w:hAnsi="Arial" w:cs="Arial"/>
          <w:b/>
          <w:sz w:val="22"/>
        </w:rPr>
      </w:pPr>
      <w:r w:rsidRPr="009C5233">
        <w:rPr>
          <w:rFonts w:ascii="Arial" w:hAnsi="Arial" w:cs="SimSun"/>
          <w:b/>
          <w:snapToGrid/>
          <w:sz w:val="22"/>
        </w:rPr>
        <w:lastRenderedPageBreak/>
        <w:t>附录</w:t>
      </w:r>
      <w:r w:rsidRPr="009C5233">
        <w:rPr>
          <w:rFonts w:ascii="Arial" w:hAnsi="Arial" w:cs="SimSun"/>
          <w:b/>
          <w:snapToGrid/>
          <w:sz w:val="22"/>
        </w:rPr>
        <w:t>A.</w:t>
      </w:r>
      <w:r w:rsidRPr="009C5233">
        <w:rPr>
          <w:rFonts w:ascii="Arial" w:hAnsi="Arial" w:cs="SimSun"/>
          <w:b/>
          <w:snapToGrid/>
          <w:sz w:val="22"/>
        </w:rPr>
        <w:t>医院网站、实际地址和联系电话列表</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988"/>
        <w:gridCol w:w="5000"/>
        <w:gridCol w:w="1730"/>
      </w:tblGrid>
      <w:tr w:rsidR="001972C6" w:rsidRPr="009C5233" w14:paraId="15E28D0F" w14:textId="77777777" w:rsidTr="00F65399">
        <w:tc>
          <w:tcPr>
            <w:tcW w:w="0" w:type="auto"/>
            <w:shd w:val="clear" w:color="auto" w:fill="auto"/>
          </w:tcPr>
          <w:p w14:paraId="58130929"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0"/>
              </w:rPr>
              <w:t>医院</w:t>
            </w:r>
          </w:p>
        </w:tc>
        <w:tc>
          <w:tcPr>
            <w:tcW w:w="0" w:type="auto"/>
            <w:shd w:val="clear" w:color="auto" w:fill="auto"/>
          </w:tcPr>
          <w:p w14:paraId="6D534348"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0"/>
              </w:rPr>
              <w:t>网站</w:t>
            </w:r>
          </w:p>
        </w:tc>
        <w:tc>
          <w:tcPr>
            <w:tcW w:w="0" w:type="auto"/>
            <w:shd w:val="clear" w:color="auto" w:fill="auto"/>
          </w:tcPr>
          <w:p w14:paraId="2E4915BF"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0"/>
              </w:rPr>
              <w:t>入院部位置</w:t>
            </w:r>
          </w:p>
        </w:tc>
        <w:tc>
          <w:tcPr>
            <w:tcW w:w="0" w:type="auto"/>
            <w:shd w:val="clear" w:color="auto" w:fill="auto"/>
          </w:tcPr>
          <w:p w14:paraId="44D40C24"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0"/>
              </w:rPr>
              <w:t>电话号码</w:t>
            </w:r>
          </w:p>
        </w:tc>
      </w:tr>
      <w:tr w:rsidR="001972C6" w:rsidRPr="009C5233" w14:paraId="6D8170E8" w14:textId="77777777" w:rsidTr="00F65399">
        <w:tc>
          <w:tcPr>
            <w:tcW w:w="0" w:type="auto"/>
            <w:shd w:val="clear" w:color="auto" w:fill="auto"/>
          </w:tcPr>
          <w:p w14:paraId="2F4A32F8"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0"/>
              </w:rPr>
              <w:t>外科专业中心</w:t>
            </w:r>
          </w:p>
        </w:tc>
        <w:tc>
          <w:tcPr>
            <w:tcW w:w="0" w:type="auto"/>
            <w:shd w:val="clear" w:color="auto" w:fill="auto"/>
          </w:tcPr>
          <w:p w14:paraId="4C92289D" w14:textId="77777777" w:rsidR="00F65399" w:rsidRPr="009C5233" w:rsidRDefault="00323BA6" w:rsidP="00F65399">
            <w:pPr>
              <w:widowControl/>
              <w:tabs>
                <w:tab w:val="left" w:pos="360"/>
                <w:tab w:val="left" w:pos="720"/>
              </w:tabs>
              <w:spacing w:before="240"/>
              <w:rPr>
                <w:rFonts w:ascii="Arial" w:hAnsi="Arial" w:cs="Arial"/>
                <w:sz w:val="20"/>
                <w:szCs w:val="22"/>
              </w:rPr>
            </w:pPr>
            <w:r w:rsidRPr="009C5233">
              <w:rPr>
                <w:rFonts w:ascii="Arial" w:hAnsi="Arial" w:cs="SimSun"/>
                <w:snapToGrid/>
                <w:sz w:val="22"/>
              </w:rPr>
              <w:t>www.sscbr.com</w:t>
            </w:r>
          </w:p>
        </w:tc>
        <w:tc>
          <w:tcPr>
            <w:tcW w:w="0" w:type="auto"/>
            <w:shd w:val="clear" w:color="auto" w:fill="auto"/>
          </w:tcPr>
          <w:p w14:paraId="1E2CE4AE" w14:textId="77777777" w:rsidR="00F65399" w:rsidRPr="009C5233" w:rsidRDefault="00323BA6" w:rsidP="00F65399">
            <w:pPr>
              <w:widowControl/>
              <w:tabs>
                <w:tab w:val="left" w:pos="360"/>
                <w:tab w:val="left" w:pos="720"/>
              </w:tabs>
              <w:rPr>
                <w:rFonts w:ascii="Arial" w:hAnsi="Arial" w:cs="Arial"/>
                <w:sz w:val="20"/>
                <w:szCs w:val="22"/>
                <w:lang w:val="en-US"/>
              </w:rPr>
            </w:pPr>
            <w:r w:rsidRPr="009C5233">
              <w:rPr>
                <w:rFonts w:ascii="Arial" w:hAnsi="Arial" w:cs="SimSun"/>
                <w:snapToGrid/>
                <w:sz w:val="20"/>
                <w:lang w:val="en-US"/>
              </w:rPr>
              <w:t>8080 Bluebonnet Blvd. Baton Rouge, LA 70810</w:t>
            </w:r>
          </w:p>
        </w:tc>
        <w:tc>
          <w:tcPr>
            <w:tcW w:w="0" w:type="auto"/>
            <w:shd w:val="clear" w:color="auto" w:fill="auto"/>
          </w:tcPr>
          <w:p w14:paraId="3B4DB24A" w14:textId="77777777" w:rsidR="00F65399" w:rsidRPr="009C5233" w:rsidRDefault="00F65399" w:rsidP="00F65399">
            <w:pPr>
              <w:widowControl/>
              <w:tabs>
                <w:tab w:val="left" w:pos="360"/>
                <w:tab w:val="left" w:pos="720"/>
              </w:tabs>
              <w:rPr>
                <w:rFonts w:ascii="Arial" w:hAnsi="Arial" w:cs="Arial"/>
                <w:sz w:val="20"/>
                <w:szCs w:val="22"/>
                <w:lang w:val="en-US"/>
              </w:rPr>
            </w:pPr>
          </w:p>
          <w:p w14:paraId="2EBD9AE0" w14:textId="77777777" w:rsidR="00F65399" w:rsidRPr="009C5233" w:rsidRDefault="00323BA6" w:rsidP="00F65399">
            <w:pPr>
              <w:widowControl/>
              <w:tabs>
                <w:tab w:val="left" w:pos="360"/>
                <w:tab w:val="left" w:pos="720"/>
              </w:tabs>
              <w:rPr>
                <w:rFonts w:ascii="Arial" w:hAnsi="Arial" w:cs="Arial"/>
                <w:sz w:val="20"/>
                <w:szCs w:val="22"/>
              </w:rPr>
            </w:pPr>
            <w:r w:rsidRPr="009C5233">
              <w:rPr>
                <w:rFonts w:ascii="Arial" w:hAnsi="Arial" w:cs="SimSun"/>
                <w:snapToGrid/>
                <w:sz w:val="20"/>
              </w:rPr>
              <w:t>(225)408-5585</w:t>
            </w:r>
          </w:p>
          <w:p w14:paraId="3AEB3C9F" w14:textId="77777777" w:rsidR="00F65399" w:rsidRPr="009C5233" w:rsidRDefault="00F65399" w:rsidP="00F65399">
            <w:pPr>
              <w:widowControl/>
              <w:tabs>
                <w:tab w:val="left" w:pos="360"/>
                <w:tab w:val="left" w:pos="720"/>
              </w:tabs>
              <w:rPr>
                <w:rFonts w:ascii="Arial" w:hAnsi="Arial" w:cs="Arial"/>
                <w:sz w:val="20"/>
                <w:szCs w:val="22"/>
              </w:rPr>
            </w:pPr>
          </w:p>
        </w:tc>
      </w:tr>
    </w:tbl>
    <w:p w14:paraId="141453D5" w14:textId="10642B81" w:rsidR="00F65399" w:rsidRPr="009C5233" w:rsidRDefault="00323BA6" w:rsidP="00F203AB">
      <w:pPr>
        <w:pBdr>
          <w:top w:val="single" w:sz="4" w:space="1" w:color="auto"/>
          <w:left w:val="single" w:sz="4" w:space="4" w:color="auto"/>
          <w:bottom w:val="single" w:sz="4" w:space="1" w:color="auto"/>
          <w:right w:val="single" w:sz="4" w:space="4" w:color="auto"/>
        </w:pBdr>
        <w:snapToGrid w:val="0"/>
        <w:spacing w:before="100" w:after="100"/>
        <w:jc w:val="both"/>
        <w:rPr>
          <w:rFonts w:ascii="Arial" w:hAnsi="Arial" w:cs="Arial"/>
          <w:b/>
          <w:sz w:val="22"/>
        </w:rPr>
      </w:pPr>
      <w:r w:rsidRPr="009C5233">
        <w:rPr>
          <w:rFonts w:ascii="Arial" w:hAnsi="Arial" w:cs="SimSun"/>
          <w:b/>
          <w:snapToGrid/>
          <w:sz w:val="22"/>
        </w:rPr>
        <w:t>附录</w:t>
      </w:r>
      <w:r w:rsidRPr="009C5233">
        <w:rPr>
          <w:rFonts w:ascii="Arial" w:hAnsi="Arial" w:cs="SimSun"/>
          <w:b/>
          <w:snapToGrid/>
          <w:sz w:val="22"/>
        </w:rPr>
        <w:t xml:space="preserve">B. </w:t>
      </w:r>
      <w:r w:rsidRPr="009C5233">
        <w:rPr>
          <w:rFonts w:ascii="Arial" w:hAnsi="Arial" w:cs="SimSun"/>
          <w:b/>
          <w:snapToGrid/>
          <w:sz w:val="22"/>
        </w:rPr>
        <w:t>联邦贫困线指南</w:t>
      </w:r>
    </w:p>
    <w:p w14:paraId="6AE0C866" w14:textId="77777777" w:rsidR="00F65399" w:rsidRPr="009C5233" w:rsidRDefault="00323BA6" w:rsidP="00F65399">
      <w:pPr>
        <w:snapToGrid w:val="0"/>
        <w:spacing w:before="100" w:after="100" w:line="276" w:lineRule="auto"/>
        <w:jc w:val="both"/>
        <w:rPr>
          <w:rFonts w:ascii="Arial" w:hAnsi="Arial" w:cs="Arial"/>
          <w:szCs w:val="24"/>
        </w:rPr>
      </w:pPr>
      <w:r w:rsidRPr="009C5233">
        <w:rPr>
          <w:rFonts w:ascii="Arial" w:hAnsi="Arial" w:cs="SimSun"/>
          <w:snapToGrid/>
        </w:rPr>
        <w:t>美国卫生和公众服务部的联邦贫困线表格每年都在《联邦公报》上发布。最新信息可通过访问此网站获取。</w:t>
      </w:r>
    </w:p>
    <w:p w14:paraId="362DCF29" w14:textId="72A6328D" w:rsidR="00F65399" w:rsidRPr="009C5233" w:rsidRDefault="00323BA6" w:rsidP="00F65399">
      <w:pPr>
        <w:snapToGrid w:val="0"/>
        <w:spacing w:before="100" w:after="100" w:line="276" w:lineRule="auto"/>
        <w:jc w:val="both"/>
        <w:rPr>
          <w:rFonts w:ascii="Arial" w:hAnsi="Arial" w:cs="Arial"/>
          <w:szCs w:val="24"/>
        </w:rPr>
      </w:pPr>
      <w:r w:rsidRPr="009C5233">
        <w:rPr>
          <w:rFonts w:ascii="Arial" w:hAnsi="Arial" w:cs="SimSun"/>
          <w:snapToGrid/>
        </w:rPr>
        <w:t>https://aspe.hhs.gov/poverty-guidelines</w:t>
      </w:r>
    </w:p>
    <w:p w14:paraId="16711D5B" w14:textId="77777777" w:rsidR="00F65399" w:rsidRPr="009C5233" w:rsidRDefault="00323BA6" w:rsidP="00F65399">
      <w:pPr>
        <w:pBdr>
          <w:top w:val="single" w:sz="4" w:space="1" w:color="auto"/>
          <w:left w:val="single" w:sz="4" w:space="4" w:color="auto"/>
          <w:bottom w:val="single" w:sz="4" w:space="1" w:color="auto"/>
          <w:right w:val="single" w:sz="4" w:space="4" w:color="auto"/>
        </w:pBdr>
        <w:snapToGrid w:val="0"/>
        <w:spacing w:before="100" w:after="100"/>
        <w:jc w:val="both"/>
        <w:rPr>
          <w:rFonts w:ascii="Arial" w:hAnsi="Arial" w:cs="Arial"/>
          <w:b/>
          <w:sz w:val="22"/>
        </w:rPr>
      </w:pPr>
      <w:r w:rsidRPr="009C5233">
        <w:rPr>
          <w:rFonts w:ascii="Arial" w:hAnsi="Arial" w:cs="SimSun"/>
          <w:b/>
          <w:snapToGrid/>
          <w:sz w:val="22"/>
        </w:rPr>
        <w:t>附录</w:t>
      </w:r>
      <w:r w:rsidRPr="009C5233">
        <w:rPr>
          <w:rFonts w:ascii="Arial" w:hAnsi="Arial" w:cs="SimSun"/>
          <w:b/>
          <w:snapToGrid/>
          <w:sz w:val="22"/>
        </w:rPr>
        <w:t xml:space="preserve">C. </w:t>
      </w:r>
      <w:r w:rsidRPr="009C5233">
        <w:rPr>
          <w:rFonts w:ascii="Arial" w:hAnsi="Arial" w:cs="SimSun"/>
          <w:b/>
          <w:snapToGrid/>
          <w:sz w:val="22"/>
        </w:rPr>
        <w:t>一般收费金额（</w:t>
      </w:r>
      <w:r w:rsidRPr="009C5233">
        <w:rPr>
          <w:rFonts w:ascii="Arial" w:hAnsi="Arial" w:cs="SimSun"/>
          <w:b/>
          <w:snapToGrid/>
          <w:sz w:val="22"/>
        </w:rPr>
        <w:t>AGB</w:t>
      </w:r>
      <w:r w:rsidRPr="009C5233">
        <w:rPr>
          <w:rFonts w:ascii="Arial" w:hAnsi="Arial" w:cs="SimSun"/>
          <w:b/>
          <w:snapToGrid/>
          <w:sz w:val="22"/>
        </w:rPr>
        <w:t>）</w:t>
      </w:r>
    </w:p>
    <w:p w14:paraId="285BB8D1" w14:textId="0D6BB6A7" w:rsidR="00F65399" w:rsidRPr="007945D2" w:rsidRDefault="00323BA6" w:rsidP="00F203AB">
      <w:pPr>
        <w:snapToGrid w:val="0"/>
        <w:spacing w:before="100" w:after="100" w:line="276" w:lineRule="auto"/>
        <w:jc w:val="both"/>
        <w:rPr>
          <w:rFonts w:ascii="Arial" w:hAnsi="Arial" w:cs="Arial"/>
          <w:szCs w:val="24"/>
        </w:rPr>
      </w:pPr>
      <w:r w:rsidRPr="009C5233">
        <w:rPr>
          <w:rFonts w:ascii="Arial" w:hAnsi="Arial" w:cs="SimSun"/>
          <w:snapToGrid/>
        </w:rPr>
        <w:t>当前</w:t>
      </w:r>
      <w:r w:rsidRPr="009C5233">
        <w:rPr>
          <w:rFonts w:ascii="Arial" w:hAnsi="Arial" w:cs="SimSun"/>
          <w:snapToGrid/>
        </w:rPr>
        <w:t>AGB</w:t>
      </w:r>
      <w:r w:rsidRPr="009C5233">
        <w:rPr>
          <w:rFonts w:ascii="Arial" w:hAnsi="Arial" w:cs="SimSun"/>
          <w:snapToGrid/>
        </w:rPr>
        <w:t>的计算百分比是百分之三十三（</w:t>
      </w:r>
      <w:r w:rsidRPr="009C5233">
        <w:rPr>
          <w:rFonts w:ascii="Arial" w:hAnsi="Arial" w:cs="SimSun"/>
          <w:snapToGrid/>
        </w:rPr>
        <w:t>3</w:t>
      </w:r>
      <w:r w:rsidR="007A67DA">
        <w:rPr>
          <w:rFonts w:ascii="Arial" w:hAnsi="Arial" w:cs="SimSun"/>
          <w:snapToGrid/>
          <w:lang w:val="en-US"/>
        </w:rPr>
        <w:t>6</w:t>
      </w:r>
      <w:r w:rsidRPr="009C5233">
        <w:rPr>
          <w:rFonts w:ascii="Arial" w:hAnsi="Arial" w:cs="SimSun"/>
          <w:snapToGrid/>
        </w:rPr>
        <w:t>%</w:t>
      </w:r>
      <w:r w:rsidRPr="009C5233">
        <w:rPr>
          <w:rFonts w:ascii="Arial" w:hAnsi="Arial" w:cs="SimSun"/>
          <w:snapToGrid/>
        </w:rPr>
        <w:t>）。</w:t>
      </w:r>
      <w:bookmarkStart w:id="0" w:name="title2"/>
      <w:bookmarkEnd w:id="0"/>
    </w:p>
    <w:sectPr w:rsidR="00F65399" w:rsidRPr="007945D2" w:rsidSect="00F65399">
      <w:headerReference w:type="default" r:id="rId8"/>
      <w:footerReference w:type="default" r:id="rId9"/>
      <w:endnotePr>
        <w:numFmt w:val="decimal"/>
      </w:endnotePr>
      <w:pgSz w:w="12240" w:h="15840"/>
      <w:pgMar w:top="720" w:right="720" w:bottom="720" w:left="1440" w:header="446"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2A68" w14:textId="77777777" w:rsidR="00D65BE4" w:rsidRDefault="00323BA6">
      <w:r>
        <w:separator/>
      </w:r>
    </w:p>
  </w:endnote>
  <w:endnote w:type="continuationSeparator" w:id="0">
    <w:p w14:paraId="355EED73" w14:textId="77777777" w:rsidR="00D65BE4" w:rsidRDefault="0032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68F" w14:textId="77777777" w:rsidR="00F65399" w:rsidRDefault="00F65399">
    <w:pPr>
      <w:spacing w:line="240" w:lineRule="exact"/>
    </w:pPr>
  </w:p>
  <w:tbl>
    <w:tblPr>
      <w:tblW w:w="10170" w:type="dxa"/>
      <w:tblInd w:w="177" w:type="dxa"/>
      <w:tblLayout w:type="fixed"/>
      <w:tblCellMar>
        <w:left w:w="177" w:type="dxa"/>
        <w:right w:w="177" w:type="dxa"/>
      </w:tblCellMar>
      <w:tblLook w:val="0000" w:firstRow="0" w:lastRow="0" w:firstColumn="0" w:lastColumn="0" w:noHBand="0" w:noVBand="0"/>
    </w:tblPr>
    <w:tblGrid>
      <w:gridCol w:w="4680"/>
      <w:gridCol w:w="5490"/>
    </w:tblGrid>
    <w:tr w:rsidR="001972C6" w14:paraId="16847178" w14:textId="77777777" w:rsidTr="00F203AB">
      <w:trPr>
        <w:trHeight w:val="103"/>
      </w:trPr>
      <w:tc>
        <w:tcPr>
          <w:tcW w:w="4680" w:type="dxa"/>
          <w:tcBorders>
            <w:top w:val="single" w:sz="7" w:space="0" w:color="000000"/>
            <w:left w:val="double" w:sz="7" w:space="0" w:color="000000"/>
            <w:bottom w:val="single" w:sz="4" w:space="0" w:color="auto"/>
            <w:right w:val="single" w:sz="4" w:space="0" w:color="auto"/>
          </w:tcBorders>
        </w:tcPr>
        <w:p w14:paraId="0D1D0979" w14:textId="77777777" w:rsidR="00F65399" w:rsidRPr="00674159" w:rsidRDefault="00323BA6" w:rsidP="00F65399">
          <w:pPr>
            <w:tabs>
              <w:tab w:val="left" w:pos="-1440"/>
              <w:tab w:val="left" w:pos="-720"/>
              <w:tab w:val="left" w:pos="0"/>
              <w:tab w:val="left" w:pos="720"/>
            </w:tabs>
            <w:spacing w:after="58"/>
            <w:rPr>
              <w:rFonts w:ascii="Arial" w:hAnsi="Arial"/>
              <w:sz w:val="20"/>
            </w:rPr>
          </w:pPr>
          <w:r>
            <w:rPr>
              <w:rFonts w:ascii="SimSun" w:hAnsi="SimSun" w:cs="SimSun"/>
              <w:snapToGrid/>
              <w:sz w:val="20"/>
            </w:rPr>
            <w:t>参考：</w:t>
          </w:r>
        </w:p>
      </w:tc>
      <w:tc>
        <w:tcPr>
          <w:tcW w:w="5490" w:type="dxa"/>
          <w:tcBorders>
            <w:top w:val="single" w:sz="7" w:space="0" w:color="000000"/>
            <w:left w:val="single" w:sz="4" w:space="0" w:color="auto"/>
            <w:bottom w:val="single" w:sz="4" w:space="0" w:color="auto"/>
            <w:right w:val="double" w:sz="7" w:space="0" w:color="000000"/>
          </w:tcBorders>
        </w:tcPr>
        <w:p w14:paraId="7EA18BFD" w14:textId="09627B11" w:rsidR="00F65399" w:rsidRPr="00674159" w:rsidRDefault="00323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SimSun" w:hAnsi="SimSun" w:cs="SimSun"/>
              <w:snapToGrid/>
              <w:sz w:val="20"/>
            </w:rPr>
            <w:t>修订/批准日期：</w:t>
          </w:r>
        </w:p>
      </w:tc>
    </w:tr>
    <w:tr w:rsidR="001972C6" w14:paraId="0CEF7E9D" w14:textId="77777777" w:rsidTr="00F203AB">
      <w:trPr>
        <w:trHeight w:val="288"/>
      </w:trPr>
      <w:tc>
        <w:tcPr>
          <w:tcW w:w="4680" w:type="dxa"/>
          <w:tcBorders>
            <w:top w:val="single" w:sz="4" w:space="0" w:color="auto"/>
            <w:left w:val="double" w:sz="4" w:space="0" w:color="000000"/>
            <w:bottom w:val="single" w:sz="4" w:space="0" w:color="auto"/>
            <w:right w:val="single" w:sz="4" w:space="0" w:color="auto"/>
          </w:tcBorders>
        </w:tcPr>
        <w:p w14:paraId="7201D0E6" w14:textId="77777777" w:rsidR="00F65399" w:rsidRPr="00674159" w:rsidRDefault="00F65399"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5490" w:type="dxa"/>
          <w:tcBorders>
            <w:top w:val="single" w:sz="4" w:space="0" w:color="auto"/>
            <w:left w:val="single" w:sz="4" w:space="0" w:color="auto"/>
            <w:bottom w:val="single" w:sz="4" w:space="0" w:color="auto"/>
            <w:right w:val="double" w:sz="4" w:space="0" w:color="000000"/>
          </w:tcBorders>
        </w:tcPr>
        <w:p w14:paraId="4AB7EC42" w14:textId="72B8FFBE" w:rsidR="00F65399" w:rsidRPr="00D35173"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lang w:val="en-US"/>
            </w:rPr>
          </w:pPr>
          <w:r>
            <w:rPr>
              <w:rFonts w:ascii="SimSun" w:hAnsi="SimSun" w:cs="SimSun"/>
              <w:snapToGrid/>
              <w:sz w:val="20"/>
            </w:rPr>
            <w:t>管理委员会，2017年5月15日、2018年5月21日、2019年5月20日</w:t>
          </w:r>
          <w:r w:rsidR="00D35173">
            <w:rPr>
              <w:rFonts w:ascii="SimSun" w:hAnsi="SimSun" w:cs="SimSun" w:hint="eastAsia"/>
              <w:snapToGrid/>
              <w:sz w:val="20"/>
            </w:rPr>
            <w:t>,</w:t>
          </w:r>
          <w:r w:rsidR="00D35173">
            <w:rPr>
              <w:rFonts w:ascii="SimSun" w:hAnsi="SimSun" w:cs="SimSun"/>
              <w:snapToGrid/>
              <w:sz w:val="20"/>
              <w:lang w:val="en-US"/>
            </w:rPr>
            <w:t xml:space="preserve"> 2020/7/20</w:t>
          </w:r>
          <w:r w:rsidR="008C4718">
            <w:rPr>
              <w:rFonts w:ascii="SimSun" w:hAnsi="SimSun" w:cs="SimSun"/>
              <w:snapToGrid/>
              <w:sz w:val="20"/>
              <w:lang w:val="en-US"/>
            </w:rPr>
            <w:t>, 2021/5/17, 2022/5/16</w:t>
          </w:r>
          <w:r w:rsidR="0084154E">
            <w:rPr>
              <w:rFonts w:ascii="SimSun" w:hAnsi="SimSun" w:cs="SimSun"/>
              <w:snapToGrid/>
              <w:sz w:val="20"/>
              <w:lang w:val="en-US"/>
            </w:rPr>
            <w:t>, 2023/5/15</w:t>
          </w:r>
          <w:r w:rsidR="003A191B">
            <w:rPr>
              <w:rFonts w:ascii="SimSun" w:hAnsi="SimSun" w:cs="SimSun"/>
              <w:snapToGrid/>
              <w:sz w:val="20"/>
              <w:lang w:val="en-US"/>
            </w:rPr>
            <w:t>, 2024/5/20</w:t>
          </w:r>
        </w:p>
      </w:tc>
    </w:tr>
  </w:tbl>
  <w:p w14:paraId="759DA55E" w14:textId="77777777" w:rsidR="00F65399" w:rsidRDefault="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F980" w14:textId="77777777" w:rsidR="00D65BE4" w:rsidRDefault="00323BA6">
      <w:r>
        <w:separator/>
      </w:r>
    </w:p>
  </w:footnote>
  <w:footnote w:type="continuationSeparator" w:id="0">
    <w:p w14:paraId="5C5D030A" w14:textId="77777777" w:rsidR="00D65BE4" w:rsidRDefault="0032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A1E0" w14:textId="77777777" w:rsidR="00F65399" w:rsidRPr="007945D2" w:rsidRDefault="00323BA6" w:rsidP="00F258E5">
    <w:pPr>
      <w:tabs>
        <w:tab w:val="left" w:pos="-1440"/>
        <w:tab w:val="left" w:pos="-720"/>
        <w:tab w:val="left" w:pos="0"/>
        <w:tab w:val="left" w:pos="720"/>
        <w:tab w:val="left" w:pos="1440"/>
        <w:tab w:val="left" w:pos="2160"/>
        <w:tab w:val="left" w:pos="2880"/>
        <w:tab w:val="left" w:pos="3600"/>
        <w:tab w:val="left" w:pos="7062"/>
        <w:tab w:val="left" w:pos="7152"/>
        <w:tab w:val="left" w:pos="7377"/>
        <w:tab w:val="left" w:pos="7446"/>
        <w:tab w:val="left" w:pos="7521"/>
        <w:tab w:val="left" w:pos="7920"/>
        <w:tab w:val="left" w:pos="8640"/>
        <w:tab w:val="left" w:pos="9360"/>
      </w:tabs>
      <w:ind w:left="7200" w:right="-360" w:hanging="7200"/>
      <w:rPr>
        <w:rFonts w:ascii="Arial" w:hAnsi="Arial"/>
        <w:lang w:val="en-US"/>
      </w:rPr>
    </w:pPr>
    <w:r w:rsidRPr="00F258E5">
      <w:rPr>
        <w:rFonts w:ascii="Arial" w:hAnsi="Arial" w:cs="SimSun" w:hint="eastAsia"/>
        <w:b/>
        <w:snapToGrid/>
        <w:sz w:val="40"/>
      </w:rPr>
      <w:t>巴吞鲁日</w:t>
    </w:r>
    <w:r w:rsidRPr="00F258E5">
      <w:rPr>
        <w:rFonts w:ascii="Arial" w:hAnsi="Arial" w:cs="SimSun"/>
        <w:b/>
        <w:snapToGrid/>
        <w:sz w:val="40"/>
      </w:rPr>
      <w:t>外科专业中心</w:t>
    </w:r>
    <w:r w:rsidRPr="007945D2">
      <w:rPr>
        <w:rFonts w:ascii="SimSun" w:hAnsi="SimSun" w:cs="SimSun"/>
        <w:snapToGrid/>
        <w:lang w:val="en-US"/>
      </w:rPr>
      <w:tab/>
    </w:r>
    <w:r w:rsidRPr="007945D2">
      <w:rPr>
        <w:rFonts w:ascii="SimSun" w:hAnsi="SimSun" w:cs="SimSun"/>
        <w:snapToGrid/>
        <w:lang w:val="en-US"/>
      </w:rPr>
      <w:tab/>
    </w:r>
    <w:r w:rsidR="00FA166D">
      <w:rPr>
        <w:rFonts w:ascii="SimSun" w:hAnsi="SimSun" w:cs="SimSun" w:hint="eastAsia"/>
        <w:snapToGrid/>
        <w:lang w:val="en-US"/>
      </w:rPr>
      <w:t>政策</w:t>
    </w:r>
    <w:r w:rsidRPr="007945D2">
      <w:rPr>
        <w:rFonts w:ascii="SimSun" w:hAnsi="SimSun" w:cs="SimSun"/>
        <w:snapToGrid/>
        <w:lang w:val="en-US"/>
      </w:rPr>
      <w:t>/</w:t>
    </w:r>
    <w:r w:rsidR="00FA166D">
      <w:rPr>
        <w:rFonts w:ascii="SimSun" w:hAnsi="SimSun" w:cs="SimSun" w:hint="eastAsia"/>
        <w:snapToGrid/>
        <w:lang w:val="en-US"/>
      </w:rPr>
      <w:t>程序</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69"/>
      <w:gridCol w:w="2537"/>
      <w:gridCol w:w="1237"/>
      <w:gridCol w:w="5107"/>
    </w:tblGrid>
    <w:tr w:rsidR="001972C6" w14:paraId="67961046" w14:textId="77777777" w:rsidTr="00F65399">
      <w:tc>
        <w:tcPr>
          <w:tcW w:w="1188" w:type="dxa"/>
          <w:tcBorders>
            <w:top w:val="double" w:sz="4" w:space="0" w:color="auto"/>
            <w:bottom w:val="single" w:sz="4" w:space="0" w:color="auto"/>
            <w:right w:val="nil"/>
          </w:tcBorders>
        </w:tcPr>
        <w:p w14:paraId="7312D9C0"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SimSun" w:hAnsi="SimSun" w:cs="SimSun" w:hint="eastAsia"/>
              <w:snapToGrid/>
              <w:sz w:val="22"/>
            </w:rPr>
            <w:t>手册：</w:t>
          </w:r>
          <w:r w:rsidRPr="007945D2">
            <w:rPr>
              <w:rFonts w:ascii="SimSun" w:hAnsi="SimSun" w:cs="SimSun"/>
              <w:snapToGrid/>
              <w:sz w:val="22"/>
            </w:rPr>
            <w:t xml:space="preserve"> </w:t>
          </w:r>
        </w:p>
      </w:tc>
      <w:tc>
        <w:tcPr>
          <w:tcW w:w="2610" w:type="dxa"/>
          <w:tcBorders>
            <w:top w:val="double" w:sz="4" w:space="0" w:color="auto"/>
            <w:left w:val="nil"/>
            <w:bottom w:val="single" w:sz="4" w:space="0" w:color="auto"/>
          </w:tcBorders>
        </w:tcPr>
        <w:p w14:paraId="3538909D"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hint="eastAsia"/>
              <w:sz w:val="22"/>
              <w:szCs w:val="22"/>
            </w:rPr>
            <w:t>业务办公室</w:t>
          </w:r>
        </w:p>
      </w:tc>
      <w:tc>
        <w:tcPr>
          <w:tcW w:w="1260" w:type="dxa"/>
          <w:tcBorders>
            <w:top w:val="double" w:sz="4" w:space="0" w:color="auto"/>
            <w:bottom w:val="single" w:sz="4" w:space="0" w:color="auto"/>
            <w:right w:val="nil"/>
          </w:tcBorders>
        </w:tcPr>
        <w:p w14:paraId="5610A63C"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hint="eastAsia"/>
              <w:sz w:val="22"/>
              <w:szCs w:val="22"/>
            </w:rPr>
            <w:t>政策</w:t>
          </w:r>
          <w:r w:rsidR="00FA166D">
            <w:rPr>
              <w:rFonts w:ascii="Arial" w:hAnsi="Arial" w:hint="eastAsia"/>
              <w:sz w:val="22"/>
              <w:szCs w:val="22"/>
            </w:rPr>
            <w:t>编号：</w:t>
          </w:r>
        </w:p>
      </w:tc>
      <w:tc>
        <w:tcPr>
          <w:tcW w:w="5220" w:type="dxa"/>
          <w:tcBorders>
            <w:top w:val="double" w:sz="4" w:space="0" w:color="auto"/>
            <w:left w:val="nil"/>
            <w:bottom w:val="single" w:sz="4" w:space="0" w:color="auto"/>
          </w:tcBorders>
        </w:tcPr>
        <w:p w14:paraId="57C62569"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945D2">
            <w:rPr>
              <w:rFonts w:ascii="SimSun" w:hAnsi="SimSun" w:cs="SimSun"/>
              <w:snapToGrid/>
              <w:sz w:val="22"/>
            </w:rPr>
            <w:t>DM.BO.CHTYWRIT.720</w:t>
          </w:r>
        </w:p>
      </w:tc>
    </w:tr>
    <w:tr w:rsidR="001972C6" w14:paraId="40A73CDE" w14:textId="77777777" w:rsidTr="00F65399">
      <w:tc>
        <w:tcPr>
          <w:tcW w:w="1188" w:type="dxa"/>
          <w:tcBorders>
            <w:top w:val="single" w:sz="4" w:space="0" w:color="auto"/>
            <w:bottom w:val="single" w:sz="4" w:space="0" w:color="auto"/>
            <w:right w:val="nil"/>
          </w:tcBorders>
          <w:vAlign w:val="center"/>
        </w:tcPr>
        <w:p w14:paraId="02FB3330"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SimSun" w:hAnsi="SimSun" w:cs="SimSun" w:hint="eastAsia"/>
              <w:snapToGrid/>
              <w:sz w:val="22"/>
            </w:rPr>
            <w:t>章节</w:t>
          </w:r>
          <w:r w:rsidRPr="007945D2">
            <w:rPr>
              <w:rFonts w:ascii="SimSun" w:hAnsi="SimSun" w:cs="SimSun"/>
              <w:snapToGrid/>
              <w:sz w:val="22"/>
            </w:rPr>
            <w:t xml:space="preserve">: </w:t>
          </w:r>
        </w:p>
      </w:tc>
      <w:tc>
        <w:tcPr>
          <w:tcW w:w="2610" w:type="dxa"/>
          <w:tcBorders>
            <w:top w:val="single" w:sz="4" w:space="0" w:color="auto"/>
            <w:left w:val="nil"/>
            <w:bottom w:val="single" w:sz="4" w:space="0" w:color="auto"/>
          </w:tcBorders>
          <w:vAlign w:val="center"/>
        </w:tcPr>
        <w:p w14:paraId="79E75F2C"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945D2">
            <w:rPr>
              <w:rFonts w:ascii="SimSun" w:hAnsi="SimSun" w:cs="SimSun"/>
              <w:snapToGrid/>
              <w:sz w:val="22"/>
            </w:rPr>
            <w:t>1</w:t>
          </w:r>
        </w:p>
      </w:tc>
      <w:tc>
        <w:tcPr>
          <w:tcW w:w="1260" w:type="dxa"/>
          <w:tcBorders>
            <w:top w:val="single" w:sz="4" w:space="0" w:color="auto"/>
            <w:bottom w:val="single" w:sz="4" w:space="0" w:color="auto"/>
            <w:right w:val="nil"/>
          </w:tcBorders>
          <w:vAlign w:val="center"/>
        </w:tcPr>
        <w:p w14:paraId="3C3B17AB"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SimSun" w:hAnsi="SimSun" w:cs="SimSun" w:hint="eastAsia"/>
              <w:snapToGrid/>
              <w:sz w:val="22"/>
            </w:rPr>
            <w:t>政策</w:t>
          </w:r>
          <w:r w:rsidRPr="007945D2">
            <w:rPr>
              <w:rFonts w:ascii="SimSun" w:hAnsi="SimSun" w:cs="SimSun"/>
              <w:snapToGrid/>
              <w:sz w:val="22"/>
            </w:rPr>
            <w:t xml:space="preserve">: </w:t>
          </w:r>
        </w:p>
      </w:tc>
      <w:tc>
        <w:tcPr>
          <w:tcW w:w="5220" w:type="dxa"/>
          <w:tcBorders>
            <w:top w:val="single" w:sz="4" w:space="0" w:color="auto"/>
            <w:left w:val="nil"/>
            <w:bottom w:val="single" w:sz="4" w:space="0" w:color="auto"/>
          </w:tcBorders>
          <w:vAlign w:val="center"/>
        </w:tcPr>
        <w:p w14:paraId="4207CF44"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hAnsi="Arial" w:hint="eastAsia"/>
              <w:sz w:val="22"/>
              <w:szCs w:val="22"/>
            </w:rPr>
            <w:t>财政援助政策</w:t>
          </w:r>
        </w:p>
      </w:tc>
    </w:tr>
    <w:tr w:rsidR="001972C6" w14:paraId="1D43A888" w14:textId="77777777" w:rsidTr="00F65399">
      <w:trPr>
        <w:trHeight w:val="440"/>
      </w:trPr>
      <w:tc>
        <w:tcPr>
          <w:tcW w:w="1188" w:type="dxa"/>
          <w:tcBorders>
            <w:top w:val="single" w:sz="4" w:space="0" w:color="auto"/>
            <w:bottom w:val="double" w:sz="4" w:space="0" w:color="auto"/>
            <w:right w:val="nil"/>
          </w:tcBorders>
        </w:tcPr>
        <w:p w14:paraId="6AD6F054"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SimSun" w:hAnsi="SimSun" w:cs="SimSun" w:hint="eastAsia"/>
              <w:snapToGrid/>
              <w:sz w:val="22"/>
            </w:rPr>
            <w:t>生效日期</w:t>
          </w:r>
          <w:r w:rsidRPr="007945D2">
            <w:rPr>
              <w:rFonts w:ascii="SimSun" w:hAnsi="SimSun" w:cs="SimSun"/>
              <w:snapToGrid/>
              <w:sz w:val="22"/>
            </w:rPr>
            <w:t xml:space="preserve">: </w:t>
          </w:r>
        </w:p>
      </w:tc>
      <w:tc>
        <w:tcPr>
          <w:tcW w:w="2610" w:type="dxa"/>
          <w:tcBorders>
            <w:top w:val="single" w:sz="4" w:space="0" w:color="auto"/>
            <w:left w:val="nil"/>
            <w:bottom w:val="double" w:sz="4" w:space="0" w:color="auto"/>
          </w:tcBorders>
        </w:tcPr>
        <w:p w14:paraId="52CEC4FE" w14:textId="77777777" w:rsidR="00F65399" w:rsidRPr="007945D2" w:rsidRDefault="00323BA6" w:rsidP="00FA16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7945D2">
            <w:rPr>
              <w:rFonts w:ascii="SimSun" w:hAnsi="SimSun" w:cs="SimSun"/>
              <w:snapToGrid/>
              <w:sz w:val="22"/>
            </w:rPr>
            <w:t>2008</w:t>
          </w:r>
          <w:r w:rsidR="00FA166D">
            <w:rPr>
              <w:rFonts w:ascii="SimSun" w:hAnsi="SimSun" w:cs="SimSun" w:hint="eastAsia"/>
              <w:snapToGrid/>
              <w:sz w:val="22"/>
            </w:rPr>
            <w:t>年9月1日</w:t>
          </w:r>
        </w:p>
      </w:tc>
      <w:tc>
        <w:tcPr>
          <w:tcW w:w="1260" w:type="dxa"/>
          <w:tcBorders>
            <w:top w:val="single" w:sz="4" w:space="0" w:color="auto"/>
            <w:bottom w:val="double" w:sz="4" w:space="0" w:color="auto"/>
            <w:right w:val="nil"/>
          </w:tcBorders>
        </w:tcPr>
        <w:p w14:paraId="6168357D"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SimSun" w:hAnsi="SimSun" w:cs="SimSun" w:hint="eastAsia"/>
              <w:snapToGrid/>
              <w:sz w:val="22"/>
            </w:rPr>
            <w:t>页码</w:t>
          </w:r>
          <w:r w:rsidRPr="007945D2">
            <w:rPr>
              <w:rFonts w:ascii="SimSun" w:hAnsi="SimSun" w:cs="SimSun"/>
              <w:snapToGrid/>
              <w:sz w:val="22"/>
            </w:rPr>
            <w:t>:</w:t>
          </w:r>
        </w:p>
      </w:tc>
      <w:tc>
        <w:tcPr>
          <w:tcW w:w="5220" w:type="dxa"/>
          <w:tcBorders>
            <w:top w:val="single" w:sz="4" w:space="0" w:color="auto"/>
            <w:left w:val="nil"/>
            <w:bottom w:val="double" w:sz="4" w:space="0" w:color="auto"/>
          </w:tcBorders>
        </w:tcPr>
        <w:p w14:paraId="75D8E7DB" w14:textId="77777777" w:rsidR="00F65399" w:rsidRPr="007945D2" w:rsidRDefault="00323BA6" w:rsidP="00F653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SimSun" w:hAnsi="SimSun" w:cs="SimSun" w:hint="eastAsia"/>
              <w:snapToGrid/>
              <w:sz w:val="22"/>
            </w:rPr>
            <w:t>第</w:t>
          </w:r>
          <w:r w:rsidRPr="007945D2">
            <w:rPr>
              <w:rFonts w:ascii="SimSun" w:hAnsi="SimSun" w:cs="SimSun"/>
              <w:snapToGrid/>
              <w:sz w:val="22"/>
            </w:rPr>
            <w:t xml:space="preserve"> </w:t>
          </w:r>
          <w:r w:rsidRPr="007945D2">
            <w:rPr>
              <w:rFonts w:ascii="SimSun" w:hAnsi="SimSun" w:cs="SimSun"/>
              <w:b/>
              <w:snapToGrid/>
              <w:sz w:val="22"/>
            </w:rPr>
            <w:fldChar w:fldCharType="begin"/>
          </w:r>
          <w:r w:rsidRPr="007945D2">
            <w:rPr>
              <w:rFonts w:ascii="SimSun" w:hAnsi="SimSun" w:cs="SimSun"/>
              <w:b/>
              <w:snapToGrid/>
              <w:sz w:val="22"/>
            </w:rPr>
            <w:instrText xml:space="preserve"> PAGE  \* Arabic  \* MERGEFORMAT </w:instrText>
          </w:r>
          <w:r w:rsidRPr="007945D2">
            <w:rPr>
              <w:rFonts w:ascii="SimSun" w:hAnsi="SimSun" w:cs="SimSun"/>
              <w:b/>
              <w:snapToGrid/>
              <w:sz w:val="22"/>
            </w:rPr>
            <w:fldChar w:fldCharType="separate"/>
          </w:r>
          <w:r w:rsidR="00D35173">
            <w:rPr>
              <w:rFonts w:ascii="SimSun" w:hAnsi="SimSun" w:cs="SimSun"/>
              <w:b/>
              <w:noProof/>
              <w:snapToGrid/>
              <w:sz w:val="22"/>
            </w:rPr>
            <w:t>11</w:t>
          </w:r>
          <w:r w:rsidRPr="007945D2">
            <w:rPr>
              <w:rFonts w:ascii="SimSun" w:hAnsi="SimSun" w:cs="SimSun"/>
              <w:b/>
              <w:snapToGrid/>
              <w:sz w:val="22"/>
            </w:rPr>
            <w:fldChar w:fldCharType="end"/>
          </w:r>
          <w:r w:rsidRPr="007945D2">
            <w:rPr>
              <w:rFonts w:ascii="SimSun" w:hAnsi="SimSun" w:cs="SimSun"/>
              <w:snapToGrid/>
              <w:sz w:val="22"/>
            </w:rPr>
            <w:t xml:space="preserve"> </w:t>
          </w:r>
          <w:r>
            <w:rPr>
              <w:rFonts w:ascii="SimSun" w:hAnsi="SimSun" w:cs="SimSun" w:hint="eastAsia"/>
              <w:snapToGrid/>
              <w:sz w:val="22"/>
            </w:rPr>
            <w:t>页，共</w:t>
          </w:r>
          <w:r w:rsidRPr="007945D2">
            <w:rPr>
              <w:rFonts w:ascii="SimSun" w:hAnsi="SimSun" w:cs="SimSun"/>
              <w:snapToGrid/>
              <w:sz w:val="22"/>
            </w:rPr>
            <w:t xml:space="preserve"> </w:t>
          </w:r>
          <w:r w:rsidRPr="007945D2">
            <w:rPr>
              <w:rFonts w:ascii="SimSun" w:hAnsi="SimSun" w:cs="SimSun"/>
              <w:b/>
              <w:snapToGrid/>
              <w:sz w:val="22"/>
            </w:rPr>
            <w:fldChar w:fldCharType="begin"/>
          </w:r>
          <w:r w:rsidRPr="007945D2">
            <w:rPr>
              <w:rFonts w:ascii="SimSun" w:hAnsi="SimSun" w:cs="SimSun"/>
              <w:b/>
              <w:snapToGrid/>
              <w:sz w:val="22"/>
            </w:rPr>
            <w:instrText xml:space="preserve"> NUMPAGES  \* Arabic  \* MERGEFORMAT </w:instrText>
          </w:r>
          <w:r w:rsidRPr="007945D2">
            <w:rPr>
              <w:rFonts w:ascii="SimSun" w:hAnsi="SimSun" w:cs="SimSun"/>
              <w:b/>
              <w:snapToGrid/>
              <w:sz w:val="22"/>
            </w:rPr>
            <w:fldChar w:fldCharType="separate"/>
          </w:r>
          <w:r w:rsidR="00D35173">
            <w:rPr>
              <w:rFonts w:ascii="SimSun" w:hAnsi="SimSun" w:cs="SimSun"/>
              <w:b/>
              <w:noProof/>
              <w:snapToGrid/>
              <w:sz w:val="22"/>
            </w:rPr>
            <w:t>11</w:t>
          </w:r>
          <w:r w:rsidRPr="007945D2">
            <w:rPr>
              <w:rFonts w:ascii="SimSun" w:hAnsi="SimSun" w:cs="SimSun"/>
              <w:b/>
              <w:snapToGrid/>
              <w:sz w:val="22"/>
            </w:rPr>
            <w:fldChar w:fldCharType="end"/>
          </w:r>
          <w:r>
            <w:rPr>
              <w:rFonts w:ascii="SimSun" w:hAnsi="SimSun" w:cs="SimSun" w:hint="eastAsia"/>
              <w:b/>
              <w:snapToGrid/>
              <w:sz w:val="22"/>
            </w:rPr>
            <w:t>页</w:t>
          </w:r>
        </w:p>
      </w:tc>
    </w:tr>
  </w:tbl>
  <w:p w14:paraId="47A53981" w14:textId="77777777" w:rsidR="00F65399" w:rsidRPr="007945D2" w:rsidRDefault="00F65399">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6C5"/>
    <w:multiLevelType w:val="hybridMultilevel"/>
    <w:tmpl w:val="515A544A"/>
    <w:lvl w:ilvl="0" w:tplc="1B46C904">
      <w:start w:val="1"/>
      <w:numFmt w:val="upperLetter"/>
      <w:lvlText w:val="%1."/>
      <w:lvlJc w:val="left"/>
      <w:pPr>
        <w:ind w:left="720" w:hanging="360"/>
      </w:pPr>
      <w:rPr>
        <w:rFonts w:hint="default"/>
        <w:b w:val="0"/>
      </w:rPr>
    </w:lvl>
    <w:lvl w:ilvl="1" w:tplc="2A3A7FEC" w:tentative="1">
      <w:start w:val="1"/>
      <w:numFmt w:val="lowerLetter"/>
      <w:lvlText w:val="%2)"/>
      <w:lvlJc w:val="left"/>
      <w:pPr>
        <w:ind w:left="1200" w:hanging="420"/>
      </w:pPr>
    </w:lvl>
    <w:lvl w:ilvl="2" w:tplc="FB9E97DE" w:tentative="1">
      <w:start w:val="1"/>
      <w:numFmt w:val="lowerRoman"/>
      <w:lvlText w:val="%3."/>
      <w:lvlJc w:val="right"/>
      <w:pPr>
        <w:ind w:left="1620" w:hanging="420"/>
      </w:pPr>
    </w:lvl>
    <w:lvl w:ilvl="3" w:tplc="B1CC5E2C" w:tentative="1">
      <w:start w:val="1"/>
      <w:numFmt w:val="decimal"/>
      <w:lvlText w:val="%4."/>
      <w:lvlJc w:val="left"/>
      <w:pPr>
        <w:ind w:left="2040" w:hanging="420"/>
      </w:pPr>
    </w:lvl>
    <w:lvl w:ilvl="4" w:tplc="5768AE7A" w:tentative="1">
      <w:start w:val="1"/>
      <w:numFmt w:val="lowerLetter"/>
      <w:lvlText w:val="%5)"/>
      <w:lvlJc w:val="left"/>
      <w:pPr>
        <w:ind w:left="2460" w:hanging="420"/>
      </w:pPr>
    </w:lvl>
    <w:lvl w:ilvl="5" w:tplc="0E788FE4" w:tentative="1">
      <w:start w:val="1"/>
      <w:numFmt w:val="lowerRoman"/>
      <w:lvlText w:val="%6."/>
      <w:lvlJc w:val="right"/>
      <w:pPr>
        <w:ind w:left="2880" w:hanging="420"/>
      </w:pPr>
    </w:lvl>
    <w:lvl w:ilvl="6" w:tplc="87147358" w:tentative="1">
      <w:start w:val="1"/>
      <w:numFmt w:val="decimal"/>
      <w:lvlText w:val="%7."/>
      <w:lvlJc w:val="left"/>
      <w:pPr>
        <w:ind w:left="3300" w:hanging="420"/>
      </w:pPr>
    </w:lvl>
    <w:lvl w:ilvl="7" w:tplc="5CFE155E" w:tentative="1">
      <w:start w:val="1"/>
      <w:numFmt w:val="lowerLetter"/>
      <w:lvlText w:val="%8)"/>
      <w:lvlJc w:val="left"/>
      <w:pPr>
        <w:ind w:left="3720" w:hanging="420"/>
      </w:pPr>
    </w:lvl>
    <w:lvl w:ilvl="8" w:tplc="F744B58A" w:tentative="1">
      <w:start w:val="1"/>
      <w:numFmt w:val="lowerRoman"/>
      <w:lvlText w:val="%9."/>
      <w:lvlJc w:val="right"/>
      <w:pPr>
        <w:ind w:left="4140" w:hanging="420"/>
      </w:pPr>
    </w:lvl>
  </w:abstractNum>
  <w:abstractNum w:abstractNumId="1" w15:restartNumberingAfterBreak="0">
    <w:nsid w:val="01EA2534"/>
    <w:multiLevelType w:val="hybridMultilevel"/>
    <w:tmpl w:val="06E85E54"/>
    <w:lvl w:ilvl="0" w:tplc="250EECD0">
      <w:start w:val="3"/>
      <w:numFmt w:val="lowerLetter"/>
      <w:lvlText w:val="%1."/>
      <w:lvlJc w:val="left"/>
      <w:pPr>
        <w:tabs>
          <w:tab w:val="num" w:pos="1440"/>
        </w:tabs>
        <w:ind w:left="1440" w:hanging="360"/>
      </w:pPr>
      <w:rPr>
        <w:rFonts w:hint="default"/>
      </w:rPr>
    </w:lvl>
    <w:lvl w:ilvl="1" w:tplc="A8568986" w:tentative="1">
      <w:start w:val="1"/>
      <w:numFmt w:val="lowerLetter"/>
      <w:lvlText w:val="%2."/>
      <w:lvlJc w:val="left"/>
      <w:pPr>
        <w:tabs>
          <w:tab w:val="num" w:pos="2160"/>
        </w:tabs>
        <w:ind w:left="2160" w:hanging="360"/>
      </w:pPr>
    </w:lvl>
    <w:lvl w:ilvl="2" w:tplc="6DF00748" w:tentative="1">
      <w:start w:val="1"/>
      <w:numFmt w:val="lowerRoman"/>
      <w:lvlText w:val="%3."/>
      <w:lvlJc w:val="right"/>
      <w:pPr>
        <w:tabs>
          <w:tab w:val="num" w:pos="2880"/>
        </w:tabs>
        <w:ind w:left="2880" w:hanging="180"/>
      </w:pPr>
    </w:lvl>
    <w:lvl w:ilvl="3" w:tplc="B7C47488" w:tentative="1">
      <w:start w:val="1"/>
      <w:numFmt w:val="decimal"/>
      <w:lvlText w:val="%4."/>
      <w:lvlJc w:val="left"/>
      <w:pPr>
        <w:tabs>
          <w:tab w:val="num" w:pos="3600"/>
        </w:tabs>
        <w:ind w:left="3600" w:hanging="360"/>
      </w:pPr>
    </w:lvl>
    <w:lvl w:ilvl="4" w:tplc="1A78D810" w:tentative="1">
      <w:start w:val="1"/>
      <w:numFmt w:val="lowerLetter"/>
      <w:lvlText w:val="%5."/>
      <w:lvlJc w:val="left"/>
      <w:pPr>
        <w:tabs>
          <w:tab w:val="num" w:pos="4320"/>
        </w:tabs>
        <w:ind w:left="4320" w:hanging="360"/>
      </w:pPr>
    </w:lvl>
    <w:lvl w:ilvl="5" w:tplc="8DA21800" w:tentative="1">
      <w:start w:val="1"/>
      <w:numFmt w:val="lowerRoman"/>
      <w:lvlText w:val="%6."/>
      <w:lvlJc w:val="right"/>
      <w:pPr>
        <w:tabs>
          <w:tab w:val="num" w:pos="5040"/>
        </w:tabs>
        <w:ind w:left="5040" w:hanging="180"/>
      </w:pPr>
    </w:lvl>
    <w:lvl w:ilvl="6" w:tplc="29922518" w:tentative="1">
      <w:start w:val="1"/>
      <w:numFmt w:val="decimal"/>
      <w:lvlText w:val="%7."/>
      <w:lvlJc w:val="left"/>
      <w:pPr>
        <w:tabs>
          <w:tab w:val="num" w:pos="5760"/>
        </w:tabs>
        <w:ind w:left="5760" w:hanging="360"/>
      </w:pPr>
    </w:lvl>
    <w:lvl w:ilvl="7" w:tplc="69429FFC" w:tentative="1">
      <w:start w:val="1"/>
      <w:numFmt w:val="lowerLetter"/>
      <w:lvlText w:val="%8."/>
      <w:lvlJc w:val="left"/>
      <w:pPr>
        <w:tabs>
          <w:tab w:val="num" w:pos="6480"/>
        </w:tabs>
        <w:ind w:left="6480" w:hanging="360"/>
      </w:pPr>
    </w:lvl>
    <w:lvl w:ilvl="8" w:tplc="ECE0E5D2" w:tentative="1">
      <w:start w:val="1"/>
      <w:numFmt w:val="lowerRoman"/>
      <w:lvlText w:val="%9."/>
      <w:lvlJc w:val="right"/>
      <w:pPr>
        <w:tabs>
          <w:tab w:val="num" w:pos="7200"/>
        </w:tabs>
        <w:ind w:left="7200" w:hanging="180"/>
      </w:pPr>
    </w:lvl>
  </w:abstractNum>
  <w:abstractNum w:abstractNumId="2" w15:restartNumberingAfterBreak="0">
    <w:nsid w:val="11B32C96"/>
    <w:multiLevelType w:val="hybridMultilevel"/>
    <w:tmpl w:val="581E0D92"/>
    <w:lvl w:ilvl="0" w:tplc="35BCD1A4">
      <w:start w:val="1"/>
      <w:numFmt w:val="bullet"/>
      <w:lvlText w:val=""/>
      <w:lvlJc w:val="left"/>
      <w:pPr>
        <w:ind w:left="720" w:hanging="360"/>
      </w:pPr>
      <w:rPr>
        <w:rFonts w:ascii="Symbol" w:hAnsi="Symbol" w:hint="default"/>
      </w:rPr>
    </w:lvl>
    <w:lvl w:ilvl="1" w:tplc="FD08BAA4">
      <w:start w:val="1"/>
      <w:numFmt w:val="bullet"/>
      <w:lvlText w:val="o"/>
      <w:lvlJc w:val="left"/>
      <w:pPr>
        <w:ind w:left="1440" w:hanging="360"/>
      </w:pPr>
      <w:rPr>
        <w:rFonts w:ascii="Courier New" w:hAnsi="Courier New" w:cs="Courier New" w:hint="default"/>
      </w:rPr>
    </w:lvl>
    <w:lvl w:ilvl="2" w:tplc="98C2DF3A" w:tentative="1">
      <w:start w:val="1"/>
      <w:numFmt w:val="bullet"/>
      <w:lvlText w:val=""/>
      <w:lvlJc w:val="left"/>
      <w:pPr>
        <w:ind w:left="2160" w:hanging="360"/>
      </w:pPr>
      <w:rPr>
        <w:rFonts w:ascii="Wingdings" w:hAnsi="Wingdings" w:hint="default"/>
      </w:rPr>
    </w:lvl>
    <w:lvl w:ilvl="3" w:tplc="55BEE72C" w:tentative="1">
      <w:start w:val="1"/>
      <w:numFmt w:val="bullet"/>
      <w:lvlText w:val=""/>
      <w:lvlJc w:val="left"/>
      <w:pPr>
        <w:ind w:left="2880" w:hanging="360"/>
      </w:pPr>
      <w:rPr>
        <w:rFonts w:ascii="Symbol" w:hAnsi="Symbol" w:hint="default"/>
      </w:rPr>
    </w:lvl>
    <w:lvl w:ilvl="4" w:tplc="0014803C" w:tentative="1">
      <w:start w:val="1"/>
      <w:numFmt w:val="bullet"/>
      <w:lvlText w:val="o"/>
      <w:lvlJc w:val="left"/>
      <w:pPr>
        <w:ind w:left="3600" w:hanging="360"/>
      </w:pPr>
      <w:rPr>
        <w:rFonts w:ascii="Courier New" w:hAnsi="Courier New" w:cs="Courier New" w:hint="default"/>
      </w:rPr>
    </w:lvl>
    <w:lvl w:ilvl="5" w:tplc="21F87DB2" w:tentative="1">
      <w:start w:val="1"/>
      <w:numFmt w:val="bullet"/>
      <w:lvlText w:val=""/>
      <w:lvlJc w:val="left"/>
      <w:pPr>
        <w:ind w:left="4320" w:hanging="360"/>
      </w:pPr>
      <w:rPr>
        <w:rFonts w:ascii="Wingdings" w:hAnsi="Wingdings" w:hint="default"/>
      </w:rPr>
    </w:lvl>
    <w:lvl w:ilvl="6" w:tplc="730AD042" w:tentative="1">
      <w:start w:val="1"/>
      <w:numFmt w:val="bullet"/>
      <w:lvlText w:val=""/>
      <w:lvlJc w:val="left"/>
      <w:pPr>
        <w:ind w:left="5040" w:hanging="360"/>
      </w:pPr>
      <w:rPr>
        <w:rFonts w:ascii="Symbol" w:hAnsi="Symbol" w:hint="default"/>
      </w:rPr>
    </w:lvl>
    <w:lvl w:ilvl="7" w:tplc="0C4E9202" w:tentative="1">
      <w:start w:val="1"/>
      <w:numFmt w:val="bullet"/>
      <w:lvlText w:val="o"/>
      <w:lvlJc w:val="left"/>
      <w:pPr>
        <w:ind w:left="5760" w:hanging="360"/>
      </w:pPr>
      <w:rPr>
        <w:rFonts w:ascii="Courier New" w:hAnsi="Courier New" w:cs="Courier New" w:hint="default"/>
      </w:rPr>
    </w:lvl>
    <w:lvl w:ilvl="8" w:tplc="C70803E2" w:tentative="1">
      <w:start w:val="1"/>
      <w:numFmt w:val="bullet"/>
      <w:lvlText w:val=""/>
      <w:lvlJc w:val="left"/>
      <w:pPr>
        <w:ind w:left="6480" w:hanging="360"/>
      </w:pPr>
      <w:rPr>
        <w:rFonts w:ascii="Wingdings" w:hAnsi="Wingdings" w:hint="default"/>
      </w:rPr>
    </w:lvl>
  </w:abstractNum>
  <w:abstractNum w:abstractNumId="3" w15:restartNumberingAfterBreak="0">
    <w:nsid w:val="140F39E5"/>
    <w:multiLevelType w:val="hybridMultilevel"/>
    <w:tmpl w:val="979CAA3C"/>
    <w:lvl w:ilvl="0" w:tplc="7F4ACFC2">
      <w:start w:val="1"/>
      <w:numFmt w:val="upperRoman"/>
      <w:lvlText w:val="%1."/>
      <w:lvlJc w:val="left"/>
      <w:pPr>
        <w:ind w:left="1080" w:hanging="720"/>
      </w:pPr>
      <w:rPr>
        <w:rFonts w:hint="default"/>
        <w:b/>
      </w:rPr>
    </w:lvl>
    <w:lvl w:ilvl="1" w:tplc="FCBE8FF0" w:tentative="1">
      <w:start w:val="1"/>
      <w:numFmt w:val="lowerLetter"/>
      <w:lvlText w:val="%2."/>
      <w:lvlJc w:val="left"/>
      <w:pPr>
        <w:ind w:left="1440" w:hanging="360"/>
      </w:pPr>
    </w:lvl>
    <w:lvl w:ilvl="2" w:tplc="85E2B596" w:tentative="1">
      <w:start w:val="1"/>
      <w:numFmt w:val="lowerRoman"/>
      <w:lvlText w:val="%3."/>
      <w:lvlJc w:val="right"/>
      <w:pPr>
        <w:ind w:left="2160" w:hanging="180"/>
      </w:pPr>
    </w:lvl>
    <w:lvl w:ilvl="3" w:tplc="BB5AE024" w:tentative="1">
      <w:start w:val="1"/>
      <w:numFmt w:val="decimal"/>
      <w:lvlText w:val="%4."/>
      <w:lvlJc w:val="left"/>
      <w:pPr>
        <w:ind w:left="2880" w:hanging="360"/>
      </w:pPr>
    </w:lvl>
    <w:lvl w:ilvl="4" w:tplc="88386BBA" w:tentative="1">
      <w:start w:val="1"/>
      <w:numFmt w:val="lowerLetter"/>
      <w:lvlText w:val="%5."/>
      <w:lvlJc w:val="left"/>
      <w:pPr>
        <w:ind w:left="3600" w:hanging="360"/>
      </w:pPr>
    </w:lvl>
    <w:lvl w:ilvl="5" w:tplc="5C56C040" w:tentative="1">
      <w:start w:val="1"/>
      <w:numFmt w:val="lowerRoman"/>
      <w:lvlText w:val="%6."/>
      <w:lvlJc w:val="right"/>
      <w:pPr>
        <w:ind w:left="4320" w:hanging="180"/>
      </w:pPr>
    </w:lvl>
    <w:lvl w:ilvl="6" w:tplc="0E4CD2CC" w:tentative="1">
      <w:start w:val="1"/>
      <w:numFmt w:val="decimal"/>
      <w:lvlText w:val="%7."/>
      <w:lvlJc w:val="left"/>
      <w:pPr>
        <w:ind w:left="5040" w:hanging="360"/>
      </w:pPr>
    </w:lvl>
    <w:lvl w:ilvl="7" w:tplc="9078C12E" w:tentative="1">
      <w:start w:val="1"/>
      <w:numFmt w:val="lowerLetter"/>
      <w:lvlText w:val="%8."/>
      <w:lvlJc w:val="left"/>
      <w:pPr>
        <w:ind w:left="5760" w:hanging="360"/>
      </w:pPr>
    </w:lvl>
    <w:lvl w:ilvl="8" w:tplc="AAD64A14" w:tentative="1">
      <w:start w:val="1"/>
      <w:numFmt w:val="lowerRoman"/>
      <w:lvlText w:val="%9."/>
      <w:lvlJc w:val="right"/>
      <w:pPr>
        <w:ind w:left="6480" w:hanging="180"/>
      </w:pPr>
    </w:lvl>
  </w:abstractNum>
  <w:abstractNum w:abstractNumId="4" w15:restartNumberingAfterBreak="0">
    <w:nsid w:val="1A027D23"/>
    <w:multiLevelType w:val="hybridMultilevel"/>
    <w:tmpl w:val="5934A09E"/>
    <w:lvl w:ilvl="0" w:tplc="E0909F84">
      <w:start w:val="1"/>
      <w:numFmt w:val="upperLetter"/>
      <w:lvlText w:val="%1."/>
      <w:lvlJc w:val="left"/>
      <w:pPr>
        <w:tabs>
          <w:tab w:val="num" w:pos="2880"/>
        </w:tabs>
        <w:ind w:left="2880" w:hanging="720"/>
      </w:pPr>
      <w:rPr>
        <w:rFonts w:hint="default"/>
      </w:rPr>
    </w:lvl>
    <w:lvl w:ilvl="1" w:tplc="FFECBD78" w:tentative="1">
      <w:start w:val="1"/>
      <w:numFmt w:val="lowerLetter"/>
      <w:lvlText w:val="%2."/>
      <w:lvlJc w:val="left"/>
      <w:pPr>
        <w:tabs>
          <w:tab w:val="num" w:pos="3240"/>
        </w:tabs>
        <w:ind w:left="3240" w:hanging="360"/>
      </w:pPr>
    </w:lvl>
    <w:lvl w:ilvl="2" w:tplc="4DC26D84" w:tentative="1">
      <w:start w:val="1"/>
      <w:numFmt w:val="lowerRoman"/>
      <w:lvlText w:val="%3."/>
      <w:lvlJc w:val="right"/>
      <w:pPr>
        <w:tabs>
          <w:tab w:val="num" w:pos="3960"/>
        </w:tabs>
        <w:ind w:left="3960" w:hanging="180"/>
      </w:pPr>
    </w:lvl>
    <w:lvl w:ilvl="3" w:tplc="CA18AAF2" w:tentative="1">
      <w:start w:val="1"/>
      <w:numFmt w:val="decimal"/>
      <w:lvlText w:val="%4."/>
      <w:lvlJc w:val="left"/>
      <w:pPr>
        <w:tabs>
          <w:tab w:val="num" w:pos="4680"/>
        </w:tabs>
        <w:ind w:left="4680" w:hanging="360"/>
      </w:pPr>
    </w:lvl>
    <w:lvl w:ilvl="4" w:tplc="972A906A" w:tentative="1">
      <w:start w:val="1"/>
      <w:numFmt w:val="lowerLetter"/>
      <w:lvlText w:val="%5."/>
      <w:lvlJc w:val="left"/>
      <w:pPr>
        <w:tabs>
          <w:tab w:val="num" w:pos="5400"/>
        </w:tabs>
        <w:ind w:left="5400" w:hanging="360"/>
      </w:pPr>
    </w:lvl>
    <w:lvl w:ilvl="5" w:tplc="C8D67758" w:tentative="1">
      <w:start w:val="1"/>
      <w:numFmt w:val="lowerRoman"/>
      <w:lvlText w:val="%6."/>
      <w:lvlJc w:val="right"/>
      <w:pPr>
        <w:tabs>
          <w:tab w:val="num" w:pos="6120"/>
        </w:tabs>
        <w:ind w:left="6120" w:hanging="180"/>
      </w:pPr>
    </w:lvl>
    <w:lvl w:ilvl="6" w:tplc="FF749770" w:tentative="1">
      <w:start w:val="1"/>
      <w:numFmt w:val="decimal"/>
      <w:lvlText w:val="%7."/>
      <w:lvlJc w:val="left"/>
      <w:pPr>
        <w:tabs>
          <w:tab w:val="num" w:pos="6840"/>
        </w:tabs>
        <w:ind w:left="6840" w:hanging="360"/>
      </w:pPr>
    </w:lvl>
    <w:lvl w:ilvl="7" w:tplc="3CB44B78" w:tentative="1">
      <w:start w:val="1"/>
      <w:numFmt w:val="lowerLetter"/>
      <w:lvlText w:val="%8."/>
      <w:lvlJc w:val="left"/>
      <w:pPr>
        <w:tabs>
          <w:tab w:val="num" w:pos="7560"/>
        </w:tabs>
        <w:ind w:left="7560" w:hanging="360"/>
      </w:pPr>
    </w:lvl>
    <w:lvl w:ilvl="8" w:tplc="BC688C88" w:tentative="1">
      <w:start w:val="1"/>
      <w:numFmt w:val="lowerRoman"/>
      <w:lvlText w:val="%9."/>
      <w:lvlJc w:val="right"/>
      <w:pPr>
        <w:tabs>
          <w:tab w:val="num" w:pos="8280"/>
        </w:tabs>
        <w:ind w:left="8280" w:hanging="180"/>
      </w:pPr>
    </w:lvl>
  </w:abstractNum>
  <w:abstractNum w:abstractNumId="5" w15:restartNumberingAfterBreak="0">
    <w:nsid w:val="1E537E4D"/>
    <w:multiLevelType w:val="hybridMultilevel"/>
    <w:tmpl w:val="4D02D5EC"/>
    <w:lvl w:ilvl="0" w:tplc="2A5ECD5C">
      <w:start w:val="1"/>
      <w:numFmt w:val="bullet"/>
      <w:lvlText w:val=""/>
      <w:lvlJc w:val="left"/>
      <w:pPr>
        <w:ind w:left="720" w:hanging="360"/>
      </w:pPr>
      <w:rPr>
        <w:rFonts w:ascii="Symbol" w:hAnsi="Symbol" w:hint="default"/>
      </w:rPr>
    </w:lvl>
    <w:lvl w:ilvl="1" w:tplc="CEFACC04" w:tentative="1">
      <w:start w:val="1"/>
      <w:numFmt w:val="bullet"/>
      <w:lvlText w:val="o"/>
      <w:lvlJc w:val="left"/>
      <w:pPr>
        <w:ind w:left="1440" w:hanging="360"/>
      </w:pPr>
      <w:rPr>
        <w:rFonts w:ascii="Courier New" w:hAnsi="Courier New" w:cs="Courier New" w:hint="default"/>
      </w:rPr>
    </w:lvl>
    <w:lvl w:ilvl="2" w:tplc="40463A18" w:tentative="1">
      <w:start w:val="1"/>
      <w:numFmt w:val="bullet"/>
      <w:lvlText w:val=""/>
      <w:lvlJc w:val="left"/>
      <w:pPr>
        <w:ind w:left="2160" w:hanging="360"/>
      </w:pPr>
      <w:rPr>
        <w:rFonts w:ascii="Wingdings" w:hAnsi="Wingdings" w:hint="default"/>
      </w:rPr>
    </w:lvl>
    <w:lvl w:ilvl="3" w:tplc="33D862F2" w:tentative="1">
      <w:start w:val="1"/>
      <w:numFmt w:val="bullet"/>
      <w:lvlText w:val=""/>
      <w:lvlJc w:val="left"/>
      <w:pPr>
        <w:ind w:left="2880" w:hanging="360"/>
      </w:pPr>
      <w:rPr>
        <w:rFonts w:ascii="Symbol" w:hAnsi="Symbol" w:hint="default"/>
      </w:rPr>
    </w:lvl>
    <w:lvl w:ilvl="4" w:tplc="7BF6F8A6" w:tentative="1">
      <w:start w:val="1"/>
      <w:numFmt w:val="bullet"/>
      <w:lvlText w:val="o"/>
      <w:lvlJc w:val="left"/>
      <w:pPr>
        <w:ind w:left="3600" w:hanging="360"/>
      </w:pPr>
      <w:rPr>
        <w:rFonts w:ascii="Courier New" w:hAnsi="Courier New" w:cs="Courier New" w:hint="default"/>
      </w:rPr>
    </w:lvl>
    <w:lvl w:ilvl="5" w:tplc="9050F6D4" w:tentative="1">
      <w:start w:val="1"/>
      <w:numFmt w:val="bullet"/>
      <w:lvlText w:val=""/>
      <w:lvlJc w:val="left"/>
      <w:pPr>
        <w:ind w:left="4320" w:hanging="360"/>
      </w:pPr>
      <w:rPr>
        <w:rFonts w:ascii="Wingdings" w:hAnsi="Wingdings" w:hint="default"/>
      </w:rPr>
    </w:lvl>
    <w:lvl w:ilvl="6" w:tplc="E61A22CE" w:tentative="1">
      <w:start w:val="1"/>
      <w:numFmt w:val="bullet"/>
      <w:lvlText w:val=""/>
      <w:lvlJc w:val="left"/>
      <w:pPr>
        <w:ind w:left="5040" w:hanging="360"/>
      </w:pPr>
      <w:rPr>
        <w:rFonts w:ascii="Symbol" w:hAnsi="Symbol" w:hint="default"/>
      </w:rPr>
    </w:lvl>
    <w:lvl w:ilvl="7" w:tplc="A49209C0" w:tentative="1">
      <w:start w:val="1"/>
      <w:numFmt w:val="bullet"/>
      <w:lvlText w:val="o"/>
      <w:lvlJc w:val="left"/>
      <w:pPr>
        <w:ind w:left="5760" w:hanging="360"/>
      </w:pPr>
      <w:rPr>
        <w:rFonts w:ascii="Courier New" w:hAnsi="Courier New" w:cs="Courier New" w:hint="default"/>
      </w:rPr>
    </w:lvl>
    <w:lvl w:ilvl="8" w:tplc="8F9CE2FA" w:tentative="1">
      <w:start w:val="1"/>
      <w:numFmt w:val="bullet"/>
      <w:lvlText w:val=""/>
      <w:lvlJc w:val="left"/>
      <w:pPr>
        <w:ind w:left="6480" w:hanging="360"/>
      </w:pPr>
      <w:rPr>
        <w:rFonts w:ascii="Wingdings" w:hAnsi="Wingdings" w:hint="default"/>
      </w:rPr>
    </w:lvl>
  </w:abstractNum>
  <w:abstractNum w:abstractNumId="6" w15:restartNumberingAfterBreak="0">
    <w:nsid w:val="24D70132"/>
    <w:multiLevelType w:val="multilevel"/>
    <w:tmpl w:val="C96227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46FB9"/>
    <w:multiLevelType w:val="hybridMultilevel"/>
    <w:tmpl w:val="370C1D94"/>
    <w:lvl w:ilvl="0" w:tplc="A82E93EC">
      <w:start w:val="1"/>
      <w:numFmt w:val="upperLetter"/>
      <w:lvlText w:val="%1."/>
      <w:lvlJc w:val="left"/>
      <w:pPr>
        <w:ind w:left="360" w:hanging="360"/>
      </w:pPr>
      <w:rPr>
        <w:rFonts w:eastAsia="Times New Roman" w:hint="default"/>
        <w:sz w:val="24"/>
      </w:rPr>
    </w:lvl>
    <w:lvl w:ilvl="1" w:tplc="578277E6">
      <w:start w:val="1"/>
      <w:numFmt w:val="lowerLetter"/>
      <w:lvlText w:val="%2."/>
      <w:lvlJc w:val="left"/>
      <w:pPr>
        <w:ind w:left="1080" w:hanging="360"/>
      </w:pPr>
    </w:lvl>
    <w:lvl w:ilvl="2" w:tplc="0F1C0AFC">
      <w:start w:val="1"/>
      <w:numFmt w:val="lowerRoman"/>
      <w:lvlText w:val="%3."/>
      <w:lvlJc w:val="right"/>
      <w:pPr>
        <w:ind w:left="1800" w:hanging="180"/>
      </w:pPr>
    </w:lvl>
    <w:lvl w:ilvl="3" w:tplc="C70825D0">
      <w:start w:val="1"/>
      <w:numFmt w:val="decimal"/>
      <w:lvlText w:val="%4."/>
      <w:lvlJc w:val="left"/>
      <w:pPr>
        <w:ind w:left="2520" w:hanging="360"/>
      </w:pPr>
    </w:lvl>
    <w:lvl w:ilvl="4" w:tplc="0A560AE0">
      <w:start w:val="1"/>
      <w:numFmt w:val="lowerLetter"/>
      <w:lvlText w:val="%5."/>
      <w:lvlJc w:val="left"/>
      <w:pPr>
        <w:ind w:left="3240" w:hanging="360"/>
      </w:pPr>
    </w:lvl>
    <w:lvl w:ilvl="5" w:tplc="7D209408">
      <w:start w:val="1"/>
      <w:numFmt w:val="lowerRoman"/>
      <w:lvlText w:val="%6."/>
      <w:lvlJc w:val="right"/>
      <w:pPr>
        <w:ind w:left="3960" w:hanging="180"/>
      </w:pPr>
    </w:lvl>
    <w:lvl w:ilvl="6" w:tplc="9ABCCBDA">
      <w:start w:val="1"/>
      <w:numFmt w:val="decimal"/>
      <w:lvlText w:val="%7."/>
      <w:lvlJc w:val="left"/>
      <w:pPr>
        <w:ind w:left="4680" w:hanging="360"/>
      </w:pPr>
    </w:lvl>
    <w:lvl w:ilvl="7" w:tplc="22708FC8" w:tentative="1">
      <w:start w:val="1"/>
      <w:numFmt w:val="lowerLetter"/>
      <w:lvlText w:val="%8."/>
      <w:lvlJc w:val="left"/>
      <w:pPr>
        <w:ind w:left="5400" w:hanging="360"/>
      </w:pPr>
    </w:lvl>
    <w:lvl w:ilvl="8" w:tplc="648E247A" w:tentative="1">
      <w:start w:val="1"/>
      <w:numFmt w:val="lowerRoman"/>
      <w:lvlText w:val="%9."/>
      <w:lvlJc w:val="right"/>
      <w:pPr>
        <w:ind w:left="6120" w:hanging="180"/>
      </w:pPr>
    </w:lvl>
  </w:abstractNum>
  <w:abstractNum w:abstractNumId="8" w15:restartNumberingAfterBreak="0">
    <w:nsid w:val="38526482"/>
    <w:multiLevelType w:val="multilevel"/>
    <w:tmpl w:val="489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D79A8"/>
    <w:multiLevelType w:val="hybridMultilevel"/>
    <w:tmpl w:val="D70C99EA"/>
    <w:lvl w:ilvl="0" w:tplc="5712E282">
      <w:start w:val="3"/>
      <w:numFmt w:val="upperLetter"/>
      <w:lvlText w:val="%1."/>
      <w:lvlJc w:val="left"/>
      <w:pPr>
        <w:ind w:left="720" w:hanging="360"/>
      </w:pPr>
      <w:rPr>
        <w:rFonts w:hint="default"/>
      </w:rPr>
    </w:lvl>
    <w:lvl w:ilvl="1" w:tplc="4DC4D4AE" w:tentative="1">
      <w:start w:val="1"/>
      <w:numFmt w:val="lowerLetter"/>
      <w:lvlText w:val="%2."/>
      <w:lvlJc w:val="left"/>
      <w:pPr>
        <w:ind w:left="1440" w:hanging="360"/>
      </w:pPr>
    </w:lvl>
    <w:lvl w:ilvl="2" w:tplc="BB96E20C" w:tentative="1">
      <w:start w:val="1"/>
      <w:numFmt w:val="lowerRoman"/>
      <w:lvlText w:val="%3."/>
      <w:lvlJc w:val="right"/>
      <w:pPr>
        <w:ind w:left="2160" w:hanging="180"/>
      </w:pPr>
    </w:lvl>
    <w:lvl w:ilvl="3" w:tplc="A800AA16" w:tentative="1">
      <w:start w:val="1"/>
      <w:numFmt w:val="decimal"/>
      <w:lvlText w:val="%4."/>
      <w:lvlJc w:val="left"/>
      <w:pPr>
        <w:ind w:left="2880" w:hanging="360"/>
      </w:pPr>
    </w:lvl>
    <w:lvl w:ilvl="4" w:tplc="952075C8" w:tentative="1">
      <w:start w:val="1"/>
      <w:numFmt w:val="lowerLetter"/>
      <w:lvlText w:val="%5."/>
      <w:lvlJc w:val="left"/>
      <w:pPr>
        <w:ind w:left="3600" w:hanging="360"/>
      </w:pPr>
    </w:lvl>
    <w:lvl w:ilvl="5" w:tplc="17047606" w:tentative="1">
      <w:start w:val="1"/>
      <w:numFmt w:val="lowerRoman"/>
      <w:lvlText w:val="%6."/>
      <w:lvlJc w:val="right"/>
      <w:pPr>
        <w:ind w:left="4320" w:hanging="180"/>
      </w:pPr>
    </w:lvl>
    <w:lvl w:ilvl="6" w:tplc="386CEB60" w:tentative="1">
      <w:start w:val="1"/>
      <w:numFmt w:val="decimal"/>
      <w:lvlText w:val="%7."/>
      <w:lvlJc w:val="left"/>
      <w:pPr>
        <w:ind w:left="5040" w:hanging="360"/>
      </w:pPr>
    </w:lvl>
    <w:lvl w:ilvl="7" w:tplc="4F141766" w:tentative="1">
      <w:start w:val="1"/>
      <w:numFmt w:val="lowerLetter"/>
      <w:lvlText w:val="%8."/>
      <w:lvlJc w:val="left"/>
      <w:pPr>
        <w:ind w:left="5760" w:hanging="360"/>
      </w:pPr>
    </w:lvl>
    <w:lvl w:ilvl="8" w:tplc="F1C835B2" w:tentative="1">
      <w:start w:val="1"/>
      <w:numFmt w:val="lowerRoman"/>
      <w:lvlText w:val="%9."/>
      <w:lvlJc w:val="right"/>
      <w:pPr>
        <w:ind w:left="6480" w:hanging="180"/>
      </w:pPr>
    </w:lvl>
  </w:abstractNum>
  <w:abstractNum w:abstractNumId="10" w15:restartNumberingAfterBreak="0">
    <w:nsid w:val="3A5D309D"/>
    <w:multiLevelType w:val="multilevel"/>
    <w:tmpl w:val="44A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30894"/>
    <w:multiLevelType w:val="hybridMultilevel"/>
    <w:tmpl w:val="7F0EA8BE"/>
    <w:lvl w:ilvl="0" w:tplc="7D4C6976">
      <w:start w:val="1"/>
      <w:numFmt w:val="upperLetter"/>
      <w:lvlText w:val="%1."/>
      <w:lvlJc w:val="left"/>
      <w:pPr>
        <w:ind w:left="705" w:hanging="360"/>
      </w:pPr>
      <w:rPr>
        <w:rFonts w:hint="default"/>
      </w:rPr>
    </w:lvl>
    <w:lvl w:ilvl="1" w:tplc="72908860" w:tentative="1">
      <w:start w:val="1"/>
      <w:numFmt w:val="lowerLetter"/>
      <w:lvlText w:val="%2."/>
      <w:lvlJc w:val="left"/>
      <w:pPr>
        <w:ind w:left="1425" w:hanging="360"/>
      </w:pPr>
    </w:lvl>
    <w:lvl w:ilvl="2" w:tplc="687257AE" w:tentative="1">
      <w:start w:val="1"/>
      <w:numFmt w:val="lowerRoman"/>
      <w:lvlText w:val="%3."/>
      <w:lvlJc w:val="right"/>
      <w:pPr>
        <w:ind w:left="2145" w:hanging="180"/>
      </w:pPr>
    </w:lvl>
    <w:lvl w:ilvl="3" w:tplc="30D6C7BE" w:tentative="1">
      <w:start w:val="1"/>
      <w:numFmt w:val="decimal"/>
      <w:lvlText w:val="%4."/>
      <w:lvlJc w:val="left"/>
      <w:pPr>
        <w:ind w:left="2865" w:hanging="360"/>
      </w:pPr>
    </w:lvl>
    <w:lvl w:ilvl="4" w:tplc="3DB6F710" w:tentative="1">
      <w:start w:val="1"/>
      <w:numFmt w:val="lowerLetter"/>
      <w:lvlText w:val="%5."/>
      <w:lvlJc w:val="left"/>
      <w:pPr>
        <w:ind w:left="3585" w:hanging="360"/>
      </w:pPr>
    </w:lvl>
    <w:lvl w:ilvl="5" w:tplc="D844429E" w:tentative="1">
      <w:start w:val="1"/>
      <w:numFmt w:val="lowerRoman"/>
      <w:lvlText w:val="%6."/>
      <w:lvlJc w:val="right"/>
      <w:pPr>
        <w:ind w:left="4305" w:hanging="180"/>
      </w:pPr>
    </w:lvl>
    <w:lvl w:ilvl="6" w:tplc="F5880C12" w:tentative="1">
      <w:start w:val="1"/>
      <w:numFmt w:val="decimal"/>
      <w:lvlText w:val="%7."/>
      <w:lvlJc w:val="left"/>
      <w:pPr>
        <w:ind w:left="5025" w:hanging="360"/>
      </w:pPr>
    </w:lvl>
    <w:lvl w:ilvl="7" w:tplc="4C70B8AE" w:tentative="1">
      <w:start w:val="1"/>
      <w:numFmt w:val="lowerLetter"/>
      <w:lvlText w:val="%8."/>
      <w:lvlJc w:val="left"/>
      <w:pPr>
        <w:ind w:left="5745" w:hanging="360"/>
      </w:pPr>
    </w:lvl>
    <w:lvl w:ilvl="8" w:tplc="8C7C00D2" w:tentative="1">
      <w:start w:val="1"/>
      <w:numFmt w:val="lowerRoman"/>
      <w:lvlText w:val="%9."/>
      <w:lvlJc w:val="right"/>
      <w:pPr>
        <w:ind w:left="6465" w:hanging="180"/>
      </w:pPr>
    </w:lvl>
  </w:abstractNum>
  <w:abstractNum w:abstractNumId="12" w15:restartNumberingAfterBreak="0">
    <w:nsid w:val="3FD47471"/>
    <w:multiLevelType w:val="hybridMultilevel"/>
    <w:tmpl w:val="04B4B34E"/>
    <w:lvl w:ilvl="0" w:tplc="8CBCAC96">
      <w:start w:val="1"/>
      <w:numFmt w:val="lowerRoman"/>
      <w:lvlText w:val="%1."/>
      <w:lvlJc w:val="left"/>
      <w:pPr>
        <w:ind w:left="720" w:hanging="720"/>
      </w:pPr>
      <w:rPr>
        <w:rFonts w:ascii="Arial" w:hAnsi="Arial" w:cs="Arial" w:hint="default"/>
        <w:b w:val="0"/>
      </w:rPr>
    </w:lvl>
    <w:lvl w:ilvl="1" w:tplc="8C2CEF1C">
      <w:start w:val="1"/>
      <w:numFmt w:val="lowerLetter"/>
      <w:lvlText w:val="%2."/>
      <w:lvlJc w:val="left"/>
      <w:pPr>
        <w:ind w:left="3960" w:hanging="360"/>
      </w:pPr>
    </w:lvl>
    <w:lvl w:ilvl="2" w:tplc="99E43E18">
      <w:start w:val="1"/>
      <w:numFmt w:val="lowerRoman"/>
      <w:lvlText w:val="%3."/>
      <w:lvlJc w:val="right"/>
      <w:pPr>
        <w:ind w:left="4680" w:hanging="180"/>
      </w:pPr>
    </w:lvl>
    <w:lvl w:ilvl="3" w:tplc="B1AED03E">
      <w:start w:val="1"/>
      <w:numFmt w:val="decimal"/>
      <w:lvlText w:val="%4."/>
      <w:lvlJc w:val="left"/>
      <w:pPr>
        <w:ind w:left="5400" w:hanging="360"/>
      </w:pPr>
    </w:lvl>
    <w:lvl w:ilvl="4" w:tplc="5DACF57A" w:tentative="1">
      <w:start w:val="1"/>
      <w:numFmt w:val="lowerLetter"/>
      <w:lvlText w:val="%5."/>
      <w:lvlJc w:val="left"/>
      <w:pPr>
        <w:ind w:left="6120" w:hanging="360"/>
      </w:pPr>
    </w:lvl>
    <w:lvl w:ilvl="5" w:tplc="EA684900" w:tentative="1">
      <w:start w:val="1"/>
      <w:numFmt w:val="lowerRoman"/>
      <w:lvlText w:val="%6."/>
      <w:lvlJc w:val="right"/>
      <w:pPr>
        <w:ind w:left="6840" w:hanging="180"/>
      </w:pPr>
    </w:lvl>
    <w:lvl w:ilvl="6" w:tplc="DCBA6CCE" w:tentative="1">
      <w:start w:val="1"/>
      <w:numFmt w:val="decimal"/>
      <w:lvlText w:val="%7."/>
      <w:lvlJc w:val="left"/>
      <w:pPr>
        <w:ind w:left="7560" w:hanging="360"/>
      </w:pPr>
    </w:lvl>
    <w:lvl w:ilvl="7" w:tplc="78C0CED8" w:tentative="1">
      <w:start w:val="1"/>
      <w:numFmt w:val="lowerLetter"/>
      <w:lvlText w:val="%8."/>
      <w:lvlJc w:val="left"/>
      <w:pPr>
        <w:ind w:left="8280" w:hanging="360"/>
      </w:pPr>
    </w:lvl>
    <w:lvl w:ilvl="8" w:tplc="C000356C" w:tentative="1">
      <w:start w:val="1"/>
      <w:numFmt w:val="lowerRoman"/>
      <w:lvlText w:val="%9."/>
      <w:lvlJc w:val="right"/>
      <w:pPr>
        <w:ind w:left="9000" w:hanging="180"/>
      </w:pPr>
    </w:lvl>
  </w:abstractNum>
  <w:abstractNum w:abstractNumId="13" w15:restartNumberingAfterBreak="0">
    <w:nsid w:val="4557596E"/>
    <w:multiLevelType w:val="hybridMultilevel"/>
    <w:tmpl w:val="D2E413A0"/>
    <w:lvl w:ilvl="0" w:tplc="1E948560">
      <w:start w:val="1"/>
      <w:numFmt w:val="upperLetter"/>
      <w:lvlText w:val="%1."/>
      <w:lvlJc w:val="left"/>
      <w:pPr>
        <w:ind w:left="690" w:hanging="360"/>
      </w:pPr>
      <w:rPr>
        <w:rFonts w:hint="default"/>
      </w:rPr>
    </w:lvl>
    <w:lvl w:ilvl="1" w:tplc="4780676C">
      <w:start w:val="1"/>
      <w:numFmt w:val="lowerLetter"/>
      <w:lvlText w:val="%2."/>
      <w:lvlJc w:val="left"/>
      <w:pPr>
        <w:ind w:left="1410" w:hanging="360"/>
      </w:pPr>
    </w:lvl>
    <w:lvl w:ilvl="2" w:tplc="075A8B8E">
      <w:start w:val="1"/>
      <w:numFmt w:val="lowerRoman"/>
      <w:lvlText w:val="%3."/>
      <w:lvlJc w:val="right"/>
      <w:pPr>
        <w:ind w:left="2130" w:hanging="180"/>
      </w:pPr>
    </w:lvl>
    <w:lvl w:ilvl="3" w:tplc="6870122A" w:tentative="1">
      <w:start w:val="1"/>
      <w:numFmt w:val="decimal"/>
      <w:lvlText w:val="%4."/>
      <w:lvlJc w:val="left"/>
      <w:pPr>
        <w:ind w:left="2850" w:hanging="360"/>
      </w:pPr>
    </w:lvl>
    <w:lvl w:ilvl="4" w:tplc="441E80A4" w:tentative="1">
      <w:start w:val="1"/>
      <w:numFmt w:val="lowerLetter"/>
      <w:lvlText w:val="%5."/>
      <w:lvlJc w:val="left"/>
      <w:pPr>
        <w:ind w:left="3570" w:hanging="360"/>
      </w:pPr>
    </w:lvl>
    <w:lvl w:ilvl="5" w:tplc="A7A84896" w:tentative="1">
      <w:start w:val="1"/>
      <w:numFmt w:val="lowerRoman"/>
      <w:lvlText w:val="%6."/>
      <w:lvlJc w:val="right"/>
      <w:pPr>
        <w:ind w:left="4290" w:hanging="180"/>
      </w:pPr>
    </w:lvl>
    <w:lvl w:ilvl="6" w:tplc="02CE0022" w:tentative="1">
      <w:start w:val="1"/>
      <w:numFmt w:val="decimal"/>
      <w:lvlText w:val="%7."/>
      <w:lvlJc w:val="left"/>
      <w:pPr>
        <w:ind w:left="5010" w:hanging="360"/>
      </w:pPr>
    </w:lvl>
    <w:lvl w:ilvl="7" w:tplc="97982508" w:tentative="1">
      <w:start w:val="1"/>
      <w:numFmt w:val="lowerLetter"/>
      <w:lvlText w:val="%8."/>
      <w:lvlJc w:val="left"/>
      <w:pPr>
        <w:ind w:left="5730" w:hanging="360"/>
      </w:pPr>
    </w:lvl>
    <w:lvl w:ilvl="8" w:tplc="201EA8E4" w:tentative="1">
      <w:start w:val="1"/>
      <w:numFmt w:val="lowerRoman"/>
      <w:lvlText w:val="%9."/>
      <w:lvlJc w:val="right"/>
      <w:pPr>
        <w:ind w:left="6450" w:hanging="180"/>
      </w:pPr>
    </w:lvl>
  </w:abstractNum>
  <w:abstractNum w:abstractNumId="14" w15:restartNumberingAfterBreak="0">
    <w:nsid w:val="46A5775B"/>
    <w:multiLevelType w:val="hybridMultilevel"/>
    <w:tmpl w:val="B68ED6FE"/>
    <w:lvl w:ilvl="0" w:tplc="AB127AB0">
      <w:start w:val="1"/>
      <w:numFmt w:val="upperLetter"/>
      <w:lvlText w:val="%1."/>
      <w:lvlJc w:val="left"/>
      <w:pPr>
        <w:ind w:left="697" w:hanging="360"/>
      </w:pPr>
      <w:rPr>
        <w:rFonts w:hint="default"/>
      </w:rPr>
    </w:lvl>
    <w:lvl w:ilvl="1" w:tplc="369C6B7E" w:tentative="1">
      <w:start w:val="1"/>
      <w:numFmt w:val="lowerLetter"/>
      <w:lvlText w:val="%2."/>
      <w:lvlJc w:val="left"/>
      <w:pPr>
        <w:ind w:left="1417" w:hanging="360"/>
      </w:pPr>
    </w:lvl>
    <w:lvl w:ilvl="2" w:tplc="4732AA34" w:tentative="1">
      <w:start w:val="1"/>
      <w:numFmt w:val="lowerRoman"/>
      <w:lvlText w:val="%3."/>
      <w:lvlJc w:val="right"/>
      <w:pPr>
        <w:ind w:left="2137" w:hanging="180"/>
      </w:pPr>
    </w:lvl>
    <w:lvl w:ilvl="3" w:tplc="316420BC" w:tentative="1">
      <w:start w:val="1"/>
      <w:numFmt w:val="decimal"/>
      <w:lvlText w:val="%4."/>
      <w:lvlJc w:val="left"/>
      <w:pPr>
        <w:ind w:left="2857" w:hanging="360"/>
      </w:pPr>
    </w:lvl>
    <w:lvl w:ilvl="4" w:tplc="1B3E63A4" w:tentative="1">
      <w:start w:val="1"/>
      <w:numFmt w:val="lowerLetter"/>
      <w:lvlText w:val="%5."/>
      <w:lvlJc w:val="left"/>
      <w:pPr>
        <w:ind w:left="3577" w:hanging="360"/>
      </w:pPr>
    </w:lvl>
    <w:lvl w:ilvl="5" w:tplc="FA04FD74" w:tentative="1">
      <w:start w:val="1"/>
      <w:numFmt w:val="lowerRoman"/>
      <w:lvlText w:val="%6."/>
      <w:lvlJc w:val="right"/>
      <w:pPr>
        <w:ind w:left="4297" w:hanging="180"/>
      </w:pPr>
    </w:lvl>
    <w:lvl w:ilvl="6" w:tplc="F1B0AF1E" w:tentative="1">
      <w:start w:val="1"/>
      <w:numFmt w:val="decimal"/>
      <w:lvlText w:val="%7."/>
      <w:lvlJc w:val="left"/>
      <w:pPr>
        <w:ind w:left="5017" w:hanging="360"/>
      </w:pPr>
    </w:lvl>
    <w:lvl w:ilvl="7" w:tplc="7E924010" w:tentative="1">
      <w:start w:val="1"/>
      <w:numFmt w:val="lowerLetter"/>
      <w:lvlText w:val="%8."/>
      <w:lvlJc w:val="left"/>
      <w:pPr>
        <w:ind w:left="5737" w:hanging="360"/>
      </w:pPr>
    </w:lvl>
    <w:lvl w:ilvl="8" w:tplc="1A129700" w:tentative="1">
      <w:start w:val="1"/>
      <w:numFmt w:val="lowerRoman"/>
      <w:lvlText w:val="%9."/>
      <w:lvlJc w:val="right"/>
      <w:pPr>
        <w:ind w:left="6457" w:hanging="180"/>
      </w:pPr>
    </w:lvl>
  </w:abstractNum>
  <w:abstractNum w:abstractNumId="15" w15:restartNumberingAfterBreak="0">
    <w:nsid w:val="6B2A7D97"/>
    <w:multiLevelType w:val="hybridMultilevel"/>
    <w:tmpl w:val="9FEA3CE0"/>
    <w:lvl w:ilvl="0" w:tplc="34E6D160">
      <w:start w:val="1"/>
      <w:numFmt w:val="upperLetter"/>
      <w:lvlText w:val="%1."/>
      <w:lvlJc w:val="left"/>
      <w:pPr>
        <w:ind w:left="697" w:hanging="360"/>
      </w:pPr>
      <w:rPr>
        <w:rFonts w:hint="default"/>
      </w:rPr>
    </w:lvl>
    <w:lvl w:ilvl="1" w:tplc="04F81A42" w:tentative="1">
      <w:start w:val="1"/>
      <w:numFmt w:val="lowerLetter"/>
      <w:lvlText w:val="%2."/>
      <w:lvlJc w:val="left"/>
      <w:pPr>
        <w:ind w:left="1417" w:hanging="360"/>
      </w:pPr>
    </w:lvl>
    <w:lvl w:ilvl="2" w:tplc="B11E5C6A" w:tentative="1">
      <w:start w:val="1"/>
      <w:numFmt w:val="lowerRoman"/>
      <w:lvlText w:val="%3."/>
      <w:lvlJc w:val="right"/>
      <w:pPr>
        <w:ind w:left="2137" w:hanging="180"/>
      </w:pPr>
    </w:lvl>
    <w:lvl w:ilvl="3" w:tplc="CF6608A0" w:tentative="1">
      <w:start w:val="1"/>
      <w:numFmt w:val="decimal"/>
      <w:lvlText w:val="%4."/>
      <w:lvlJc w:val="left"/>
      <w:pPr>
        <w:ind w:left="2857" w:hanging="360"/>
      </w:pPr>
    </w:lvl>
    <w:lvl w:ilvl="4" w:tplc="324600E0" w:tentative="1">
      <w:start w:val="1"/>
      <w:numFmt w:val="lowerLetter"/>
      <w:lvlText w:val="%5."/>
      <w:lvlJc w:val="left"/>
      <w:pPr>
        <w:ind w:left="3577" w:hanging="360"/>
      </w:pPr>
    </w:lvl>
    <w:lvl w:ilvl="5" w:tplc="FF0AC8BE" w:tentative="1">
      <w:start w:val="1"/>
      <w:numFmt w:val="lowerRoman"/>
      <w:lvlText w:val="%6."/>
      <w:lvlJc w:val="right"/>
      <w:pPr>
        <w:ind w:left="4297" w:hanging="180"/>
      </w:pPr>
    </w:lvl>
    <w:lvl w:ilvl="6" w:tplc="9F32AC5A" w:tentative="1">
      <w:start w:val="1"/>
      <w:numFmt w:val="decimal"/>
      <w:lvlText w:val="%7."/>
      <w:lvlJc w:val="left"/>
      <w:pPr>
        <w:ind w:left="5017" w:hanging="360"/>
      </w:pPr>
    </w:lvl>
    <w:lvl w:ilvl="7" w:tplc="AA724C46" w:tentative="1">
      <w:start w:val="1"/>
      <w:numFmt w:val="lowerLetter"/>
      <w:lvlText w:val="%8."/>
      <w:lvlJc w:val="left"/>
      <w:pPr>
        <w:ind w:left="5737" w:hanging="360"/>
      </w:pPr>
    </w:lvl>
    <w:lvl w:ilvl="8" w:tplc="A5B00408" w:tentative="1">
      <w:start w:val="1"/>
      <w:numFmt w:val="lowerRoman"/>
      <w:lvlText w:val="%9."/>
      <w:lvlJc w:val="right"/>
      <w:pPr>
        <w:ind w:left="6457" w:hanging="180"/>
      </w:pPr>
    </w:lvl>
  </w:abstractNum>
  <w:abstractNum w:abstractNumId="16" w15:restartNumberingAfterBreak="0">
    <w:nsid w:val="6E9A50C4"/>
    <w:multiLevelType w:val="hybridMultilevel"/>
    <w:tmpl w:val="30A0E2E4"/>
    <w:lvl w:ilvl="0" w:tplc="1C5AF8D0">
      <w:start w:val="1"/>
      <w:numFmt w:val="lowerRoman"/>
      <w:lvlText w:val="%1."/>
      <w:lvlJc w:val="left"/>
      <w:pPr>
        <w:ind w:left="3600" w:hanging="720"/>
      </w:pPr>
      <w:rPr>
        <w:rFonts w:hint="default"/>
        <w:b w:val="0"/>
      </w:rPr>
    </w:lvl>
    <w:lvl w:ilvl="1" w:tplc="09766862">
      <w:start w:val="1"/>
      <w:numFmt w:val="lowerLetter"/>
      <w:lvlText w:val="%2."/>
      <w:lvlJc w:val="left"/>
      <w:pPr>
        <w:ind w:left="3960" w:hanging="360"/>
      </w:pPr>
    </w:lvl>
    <w:lvl w:ilvl="2" w:tplc="070C9728" w:tentative="1">
      <w:start w:val="1"/>
      <w:numFmt w:val="lowerRoman"/>
      <w:lvlText w:val="%3."/>
      <w:lvlJc w:val="right"/>
      <w:pPr>
        <w:ind w:left="4680" w:hanging="180"/>
      </w:pPr>
    </w:lvl>
    <w:lvl w:ilvl="3" w:tplc="5F34D958" w:tentative="1">
      <w:start w:val="1"/>
      <w:numFmt w:val="decimal"/>
      <w:lvlText w:val="%4."/>
      <w:lvlJc w:val="left"/>
      <w:pPr>
        <w:ind w:left="5400" w:hanging="360"/>
      </w:pPr>
    </w:lvl>
    <w:lvl w:ilvl="4" w:tplc="9F389F80" w:tentative="1">
      <w:start w:val="1"/>
      <w:numFmt w:val="lowerLetter"/>
      <w:lvlText w:val="%5."/>
      <w:lvlJc w:val="left"/>
      <w:pPr>
        <w:ind w:left="6120" w:hanging="360"/>
      </w:pPr>
    </w:lvl>
    <w:lvl w:ilvl="5" w:tplc="8514BD92" w:tentative="1">
      <w:start w:val="1"/>
      <w:numFmt w:val="lowerRoman"/>
      <w:lvlText w:val="%6."/>
      <w:lvlJc w:val="right"/>
      <w:pPr>
        <w:ind w:left="6840" w:hanging="180"/>
      </w:pPr>
    </w:lvl>
    <w:lvl w:ilvl="6" w:tplc="09F2D788" w:tentative="1">
      <w:start w:val="1"/>
      <w:numFmt w:val="decimal"/>
      <w:lvlText w:val="%7."/>
      <w:lvlJc w:val="left"/>
      <w:pPr>
        <w:ind w:left="7560" w:hanging="360"/>
      </w:pPr>
    </w:lvl>
    <w:lvl w:ilvl="7" w:tplc="22661FEC" w:tentative="1">
      <w:start w:val="1"/>
      <w:numFmt w:val="lowerLetter"/>
      <w:lvlText w:val="%8."/>
      <w:lvlJc w:val="left"/>
      <w:pPr>
        <w:ind w:left="8280" w:hanging="360"/>
      </w:pPr>
    </w:lvl>
    <w:lvl w:ilvl="8" w:tplc="1F124C0A" w:tentative="1">
      <w:start w:val="1"/>
      <w:numFmt w:val="lowerRoman"/>
      <w:lvlText w:val="%9."/>
      <w:lvlJc w:val="right"/>
      <w:pPr>
        <w:ind w:left="9000" w:hanging="180"/>
      </w:pPr>
    </w:lvl>
  </w:abstractNum>
  <w:abstractNum w:abstractNumId="17" w15:restartNumberingAfterBreak="0">
    <w:nsid w:val="7BA70C3C"/>
    <w:multiLevelType w:val="hybridMultilevel"/>
    <w:tmpl w:val="D7B6DB7A"/>
    <w:lvl w:ilvl="0" w:tplc="CE8A2068">
      <w:start w:val="1"/>
      <w:numFmt w:val="upperLetter"/>
      <w:lvlText w:val="%1."/>
      <w:lvlJc w:val="left"/>
      <w:pPr>
        <w:ind w:left="787" w:hanging="360"/>
      </w:pPr>
      <w:rPr>
        <w:rFonts w:eastAsia="Times New Roman" w:hint="default"/>
        <w:sz w:val="24"/>
      </w:rPr>
    </w:lvl>
    <w:lvl w:ilvl="1" w:tplc="8A22B2DA">
      <w:start w:val="1"/>
      <w:numFmt w:val="lowerLetter"/>
      <w:lvlText w:val="%2."/>
      <w:lvlJc w:val="left"/>
      <w:pPr>
        <w:ind w:left="1507" w:hanging="360"/>
      </w:pPr>
    </w:lvl>
    <w:lvl w:ilvl="2" w:tplc="E69A50D8">
      <w:start w:val="1"/>
      <w:numFmt w:val="lowerRoman"/>
      <w:lvlText w:val="%3."/>
      <w:lvlJc w:val="right"/>
      <w:pPr>
        <w:ind w:left="2227" w:hanging="180"/>
      </w:pPr>
    </w:lvl>
    <w:lvl w:ilvl="3" w:tplc="F620CE1C" w:tentative="1">
      <w:start w:val="1"/>
      <w:numFmt w:val="decimal"/>
      <w:lvlText w:val="%4."/>
      <w:lvlJc w:val="left"/>
      <w:pPr>
        <w:ind w:left="2947" w:hanging="360"/>
      </w:pPr>
    </w:lvl>
    <w:lvl w:ilvl="4" w:tplc="884440CE">
      <w:start w:val="1"/>
      <w:numFmt w:val="lowerLetter"/>
      <w:lvlText w:val="%5."/>
      <w:lvlJc w:val="left"/>
      <w:pPr>
        <w:ind w:left="3667" w:hanging="360"/>
      </w:pPr>
    </w:lvl>
    <w:lvl w:ilvl="5" w:tplc="ACE69F72" w:tentative="1">
      <w:start w:val="1"/>
      <w:numFmt w:val="lowerRoman"/>
      <w:lvlText w:val="%6."/>
      <w:lvlJc w:val="right"/>
      <w:pPr>
        <w:ind w:left="4387" w:hanging="180"/>
      </w:pPr>
    </w:lvl>
    <w:lvl w:ilvl="6" w:tplc="46A815AE">
      <w:start w:val="1"/>
      <w:numFmt w:val="decimal"/>
      <w:lvlText w:val="%7."/>
      <w:lvlJc w:val="left"/>
      <w:pPr>
        <w:ind w:left="5107" w:hanging="360"/>
      </w:pPr>
    </w:lvl>
    <w:lvl w:ilvl="7" w:tplc="15EC77E0" w:tentative="1">
      <w:start w:val="1"/>
      <w:numFmt w:val="lowerLetter"/>
      <w:lvlText w:val="%8."/>
      <w:lvlJc w:val="left"/>
      <w:pPr>
        <w:ind w:left="5827" w:hanging="360"/>
      </w:pPr>
    </w:lvl>
    <w:lvl w:ilvl="8" w:tplc="4398B4C2" w:tentative="1">
      <w:start w:val="1"/>
      <w:numFmt w:val="lowerRoman"/>
      <w:lvlText w:val="%9."/>
      <w:lvlJc w:val="right"/>
      <w:pPr>
        <w:ind w:left="6547" w:hanging="180"/>
      </w:pPr>
    </w:lvl>
  </w:abstractNum>
  <w:num w:numId="1" w16cid:durableId="499272853">
    <w:abstractNumId w:val="1"/>
  </w:num>
  <w:num w:numId="2" w16cid:durableId="707149848">
    <w:abstractNumId w:val="4"/>
  </w:num>
  <w:num w:numId="3" w16cid:durableId="1582451325">
    <w:abstractNumId w:val="16"/>
  </w:num>
  <w:num w:numId="4" w16cid:durableId="634869651">
    <w:abstractNumId w:val="12"/>
  </w:num>
  <w:num w:numId="5" w16cid:durableId="507256360">
    <w:abstractNumId w:val="17"/>
  </w:num>
  <w:num w:numId="6" w16cid:durableId="639114165">
    <w:abstractNumId w:val="15"/>
  </w:num>
  <w:num w:numId="7" w16cid:durableId="251668316">
    <w:abstractNumId w:val="8"/>
  </w:num>
  <w:num w:numId="8" w16cid:durableId="633143766">
    <w:abstractNumId w:val="7"/>
  </w:num>
  <w:num w:numId="9" w16cid:durableId="1113745448">
    <w:abstractNumId w:val="13"/>
  </w:num>
  <w:num w:numId="10" w16cid:durableId="185563093">
    <w:abstractNumId w:val="10"/>
  </w:num>
  <w:num w:numId="11" w16cid:durableId="1850438915">
    <w:abstractNumId w:val="6"/>
  </w:num>
  <w:num w:numId="12" w16cid:durableId="82384278">
    <w:abstractNumId w:val="5"/>
  </w:num>
  <w:num w:numId="13" w16cid:durableId="1073743017">
    <w:abstractNumId w:val="3"/>
  </w:num>
  <w:num w:numId="14" w16cid:durableId="391658708">
    <w:abstractNumId w:val="2"/>
  </w:num>
  <w:num w:numId="15" w16cid:durableId="840855514">
    <w:abstractNumId w:val="11"/>
  </w:num>
  <w:num w:numId="16" w16cid:durableId="182718799">
    <w:abstractNumId w:val="14"/>
  </w:num>
  <w:num w:numId="17" w16cid:durableId="256056593">
    <w:abstractNumId w:val="9"/>
  </w:num>
  <w:num w:numId="18" w16cid:durableId="168008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33"/>
    <w:rsid w:val="00120DBA"/>
    <w:rsid w:val="001972C6"/>
    <w:rsid w:val="00323BA6"/>
    <w:rsid w:val="00330575"/>
    <w:rsid w:val="003A191B"/>
    <w:rsid w:val="005F432A"/>
    <w:rsid w:val="00674159"/>
    <w:rsid w:val="007945D2"/>
    <w:rsid w:val="007A67DA"/>
    <w:rsid w:val="008252E9"/>
    <w:rsid w:val="0084154E"/>
    <w:rsid w:val="008474CD"/>
    <w:rsid w:val="008C4718"/>
    <w:rsid w:val="00976E45"/>
    <w:rsid w:val="009C5233"/>
    <w:rsid w:val="00A5715C"/>
    <w:rsid w:val="00AA0C33"/>
    <w:rsid w:val="00B67B63"/>
    <w:rsid w:val="00D35173"/>
    <w:rsid w:val="00D65BE4"/>
    <w:rsid w:val="00E11074"/>
    <w:rsid w:val="00F203AB"/>
    <w:rsid w:val="00F258E5"/>
    <w:rsid w:val="00F65399"/>
    <w:rsid w:val="00FA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2591"/>
  <w15:chartTrackingRefBased/>
  <w15:docId w15:val="{6E96C912-577F-420A-80B3-2D947839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zh-CN"/>
    </w:rPr>
  </w:style>
  <w:style w:type="paragraph" w:styleId="Heading1">
    <w:name w:val="heading 1"/>
    <w:basedOn w:val="Normal"/>
    <w:next w:val="Normal"/>
    <w:qFormat/>
    <w:pPr>
      <w:keepNext/>
      <w:tabs>
        <w:tab w:val="left" w:pos="737"/>
        <w:tab w:val="left" w:pos="1445"/>
      </w:tabs>
      <w:autoSpaceDE w:val="0"/>
      <w:autoSpaceDN w:val="0"/>
      <w:adjustRightInd w:val="0"/>
      <w:spacing w:line="289" w:lineRule="exact"/>
      <w:ind w:left="737" w:firstLine="709"/>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31"/>
      </w:tabs>
      <w:autoSpaceDE w:val="0"/>
      <w:autoSpaceDN w:val="0"/>
      <w:adjustRightInd w:val="0"/>
      <w:spacing w:line="289" w:lineRule="exact"/>
      <w:ind w:left="732" w:hanging="731"/>
    </w:pPr>
    <w:rPr>
      <w:rFonts w:ascii="Times New Roman" w:hAnsi="Times New Roman"/>
    </w:rPr>
  </w:style>
  <w:style w:type="paragraph" w:styleId="Title">
    <w:name w:val="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paragraph" w:styleId="Subtitle">
    <w:name w:val="Sub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table" w:styleId="TableGrid">
    <w:name w:val="Table Grid"/>
    <w:basedOn w:val="TableNormal"/>
    <w:rsid w:val="00955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5F45"/>
    <w:rPr>
      <w:rFonts w:ascii="Tahoma" w:hAnsi="Tahoma" w:cs="Tahoma"/>
      <w:sz w:val="16"/>
      <w:szCs w:val="16"/>
    </w:rPr>
  </w:style>
  <w:style w:type="character" w:customStyle="1" w:styleId="BalloonTextChar">
    <w:name w:val="Balloon Text Char"/>
    <w:link w:val="BalloonText"/>
    <w:rsid w:val="002F5F45"/>
    <w:rPr>
      <w:rFonts w:ascii="Tahoma" w:hAnsi="Tahoma" w:cs="Tahoma"/>
      <w:snapToGrid w:val="0"/>
      <w:sz w:val="16"/>
      <w:szCs w:val="16"/>
      <w:lang w:val="zh-CN" w:eastAsia="zh-CN"/>
    </w:rPr>
  </w:style>
  <w:style w:type="paragraph" w:styleId="ListParagraph">
    <w:name w:val="List Paragraph"/>
    <w:basedOn w:val="Normal"/>
    <w:uiPriority w:val="34"/>
    <w:qFormat/>
    <w:rsid w:val="00E75A89"/>
    <w:pPr>
      <w:widowControl/>
      <w:spacing w:after="200" w:line="276" w:lineRule="auto"/>
      <w:ind w:left="720"/>
      <w:contextualSpacing/>
    </w:pPr>
    <w:rPr>
      <w:rFonts w:ascii="Calibri" w:hAnsi="Calibri"/>
      <w:snapToGrid/>
      <w:sz w:val="22"/>
      <w:szCs w:val="22"/>
    </w:rPr>
  </w:style>
  <w:style w:type="table" w:customStyle="1" w:styleId="TableGrid1">
    <w:name w:val="Table Grid1"/>
    <w:basedOn w:val="TableNormal"/>
    <w:next w:val="TableGrid"/>
    <w:uiPriority w:val="59"/>
    <w:rsid w:val="00175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5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5EE"/>
    <w:rPr>
      <w:color w:val="0000FF"/>
      <w:u w:val="single"/>
      <w:lang w:val="zh-CN" w:eastAsia="zh-CN"/>
    </w:rPr>
  </w:style>
  <w:style w:type="paragraph" w:styleId="Revision">
    <w:name w:val="Revision"/>
    <w:hidden/>
    <w:uiPriority w:val="99"/>
    <w:semiHidden/>
    <w:rsid w:val="009F7D7D"/>
    <w:rPr>
      <w:rFonts w:ascii="Courier" w:hAnsi="Courier"/>
      <w:snapToGrid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7780-42E0-42BC-84D4-4A1A4391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4878</Words>
  <Characters>393</Characters>
  <Application>Microsoft Office Word</Application>
  <DocSecurity>0</DocSecurity>
  <Lines>3</Lines>
  <Paragraphs>10</Paragraphs>
  <ScaleCrop>false</ScaleCrop>
  <HeadingPairs>
    <vt:vector size="2" baseType="variant">
      <vt:variant>
        <vt:lpstr>Title</vt:lpstr>
      </vt:variant>
      <vt:variant>
        <vt:i4>1</vt:i4>
      </vt:variant>
    </vt:vector>
  </HeadingPairs>
  <TitlesOfParts>
    <vt:vector size="1" baseType="lpstr">
      <vt:lpstr>Purpose:</vt:lpstr>
    </vt:vector>
  </TitlesOfParts>
  <Company>Community Health Systems</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Community Health Systems</dc:creator>
  <cp:lastModifiedBy>Kathryn Ponder</cp:lastModifiedBy>
  <cp:revision>9</cp:revision>
  <cp:lastPrinted>2019-06-14T19:03:00Z</cp:lastPrinted>
  <dcterms:created xsi:type="dcterms:W3CDTF">2020-01-13T17:40:00Z</dcterms:created>
  <dcterms:modified xsi:type="dcterms:W3CDTF">2025-02-05T14:04:00Z</dcterms:modified>
</cp:coreProperties>
</file>